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301FD" w14:textId="2629A4AF" w:rsidR="000875A6" w:rsidRDefault="00603CE3" w:rsidP="00A4268A">
      <w:pPr>
        <w:tabs>
          <w:tab w:val="left" w:pos="708"/>
        </w:tabs>
        <w:spacing w:after="0" w:line="276" w:lineRule="auto"/>
        <w:jc w:val="both"/>
      </w:pPr>
      <w:r>
        <w:t xml:space="preserve">ODZIVNOST JE ELEMENT TRAJNOSTI </w:t>
      </w:r>
    </w:p>
    <w:p w14:paraId="51BFF152" w14:textId="7E69BEA7" w:rsidR="009A327C" w:rsidRDefault="00603CE3" w:rsidP="00A4268A">
      <w:pPr>
        <w:tabs>
          <w:tab w:val="left" w:pos="708"/>
        </w:tabs>
        <w:spacing w:after="0" w:line="276" w:lineRule="auto"/>
        <w:jc w:val="both"/>
      </w:pPr>
      <w:r>
        <w:t xml:space="preserve">Pogled na VITR z vidika </w:t>
      </w:r>
      <w:r w:rsidR="00E23992">
        <w:t>izobraževanj</w:t>
      </w:r>
      <w:r w:rsidR="000875A6">
        <w:t>a</w:t>
      </w:r>
      <w:r w:rsidR="00E23992">
        <w:t xml:space="preserve"> odraslih </w:t>
      </w:r>
    </w:p>
    <w:p w14:paraId="4B99B69F" w14:textId="77777777" w:rsidR="009A327C" w:rsidRDefault="009A327C" w:rsidP="00A4268A">
      <w:pPr>
        <w:tabs>
          <w:tab w:val="left" w:pos="708"/>
        </w:tabs>
        <w:spacing w:after="0" w:line="276" w:lineRule="auto"/>
        <w:jc w:val="both"/>
      </w:pPr>
    </w:p>
    <w:p w14:paraId="3EAA8FED" w14:textId="4CAA82C6" w:rsidR="000875A6" w:rsidRPr="00D30806" w:rsidRDefault="000875A6" w:rsidP="00A4268A">
      <w:pPr>
        <w:tabs>
          <w:tab w:val="left" w:pos="708"/>
        </w:tabs>
        <w:spacing w:after="0" w:line="276" w:lineRule="auto"/>
        <w:jc w:val="both"/>
      </w:pPr>
      <w:r w:rsidRPr="00D30806">
        <w:t>Povzetek</w:t>
      </w:r>
    </w:p>
    <w:p w14:paraId="00A98630" w14:textId="3252CA99" w:rsidR="000875A6" w:rsidRPr="00D30806" w:rsidRDefault="000875A6" w:rsidP="00A4268A">
      <w:pPr>
        <w:tabs>
          <w:tab w:val="left" w:pos="708"/>
        </w:tabs>
        <w:spacing w:after="0" w:line="276" w:lineRule="auto"/>
        <w:jc w:val="both"/>
      </w:pPr>
      <w:r w:rsidRPr="00D30806">
        <w:t>Prispevek prikazuje razvoj VITR v izobraževanju odraslih po letu 2007</w:t>
      </w:r>
      <w:r w:rsidR="0059199F">
        <w:t xml:space="preserve"> in ugotavlja slabo odzivnost na okoljske probleme in usmeritve mednarodnih dokumentov in slovenske prakse</w:t>
      </w:r>
      <w:r w:rsidRPr="00D30806">
        <w:t xml:space="preserve">. </w:t>
      </w:r>
      <w:r w:rsidR="0059199F">
        <w:t xml:space="preserve">Raziskave na tem področju in </w:t>
      </w:r>
      <w:r w:rsidRPr="00D30806">
        <w:t>sinergij</w:t>
      </w:r>
      <w:r w:rsidR="0059199F">
        <w:t>e</w:t>
      </w:r>
      <w:r w:rsidRPr="00D30806">
        <w:t xml:space="preserve"> </w:t>
      </w:r>
      <w:r w:rsidR="0059199F">
        <w:t>med izobraževalnimi institucijami in kakovostnimi praksami VITR manjkajo. Zato je dodan opis primera hitrega in preciznega odziva n</w:t>
      </w:r>
      <w:r w:rsidR="00080587">
        <w:t>a okoljs</w:t>
      </w:r>
      <w:r w:rsidR="0059199F">
        <w:t>ko motnjo. Sinergije so torej mogoče in jih spodbujajo potrebe pa tudi globalne</w:t>
      </w:r>
      <w:r w:rsidR="00603CE3">
        <w:t xml:space="preserve"> s</w:t>
      </w:r>
      <w:r w:rsidR="0059199F">
        <w:t>mernice. K</w:t>
      </w:r>
      <w:r w:rsidRPr="00D30806">
        <w:t>lasični kazalnik</w:t>
      </w:r>
      <w:r w:rsidR="00080587">
        <w:t>i</w:t>
      </w:r>
      <w:r w:rsidRPr="00D30806">
        <w:t xml:space="preserve"> izobraževanja </w:t>
      </w:r>
      <w:r w:rsidR="00080587">
        <w:t xml:space="preserve">(ravni izobrazbe ali </w:t>
      </w:r>
      <w:r w:rsidRPr="00D30806">
        <w:t>stopnj</w:t>
      </w:r>
      <w:r w:rsidR="00080587">
        <w:t>i</w:t>
      </w:r>
      <w:r w:rsidRPr="00D30806">
        <w:t xml:space="preserve"> udeležbe v izob</w:t>
      </w:r>
      <w:r w:rsidR="00D946FB">
        <w:t>r</w:t>
      </w:r>
      <w:r w:rsidRPr="00D30806">
        <w:t>aževanju</w:t>
      </w:r>
      <w:r w:rsidR="00080587">
        <w:t>)</w:t>
      </w:r>
      <w:r w:rsidR="0059199F">
        <w:t xml:space="preserve"> so za VITR le omejene vrednosti, zato p</w:t>
      </w:r>
      <w:r w:rsidR="00080587">
        <w:t xml:space="preserve">redlagamo </w:t>
      </w:r>
      <w:r w:rsidR="0059199F">
        <w:t xml:space="preserve">njihov nadaljnji razvoj pa tudi </w:t>
      </w:r>
      <w:r w:rsidR="00080587">
        <w:t>cilje in metode</w:t>
      </w:r>
      <w:r w:rsidR="0059199F">
        <w:t>, ki so se izkazali za utrezne. Potrebna bosta vztrajnost in pogum za nadaljevanje dobrih praks ter</w:t>
      </w:r>
      <w:r w:rsidR="00080587">
        <w:t xml:space="preserve"> preusmerit</w:t>
      </w:r>
      <w:r w:rsidR="0059199F">
        <w:t>ev</w:t>
      </w:r>
      <w:r w:rsidR="00080587">
        <w:t xml:space="preserve"> izobraževanja</w:t>
      </w:r>
      <w:r w:rsidR="00DB31B3">
        <w:t xml:space="preserve"> </w:t>
      </w:r>
      <w:r w:rsidR="0059199F">
        <w:t>v podporo</w:t>
      </w:r>
      <w:r w:rsidR="00DB31B3">
        <w:t xml:space="preserve"> praviln</w:t>
      </w:r>
      <w:r w:rsidR="0059199F">
        <w:t xml:space="preserve">im in hitrim odločitvam </w:t>
      </w:r>
      <w:r w:rsidR="00DB31B3">
        <w:t>ob soočanju z motnjami v ekosistemih</w:t>
      </w:r>
      <w:r w:rsidR="00080587">
        <w:t xml:space="preserve">. </w:t>
      </w:r>
      <w:r w:rsidRPr="00D30806">
        <w:t xml:space="preserve"> </w:t>
      </w:r>
    </w:p>
    <w:p w14:paraId="69A7032D" w14:textId="77777777" w:rsidR="000875A6" w:rsidRPr="00D30806" w:rsidRDefault="000875A6" w:rsidP="00A4268A">
      <w:pPr>
        <w:tabs>
          <w:tab w:val="left" w:pos="708"/>
        </w:tabs>
        <w:spacing w:after="0" w:line="276" w:lineRule="auto"/>
        <w:jc w:val="both"/>
      </w:pPr>
    </w:p>
    <w:p w14:paraId="0C134F24" w14:textId="02499F78" w:rsidR="000875A6" w:rsidRPr="00D30806" w:rsidRDefault="000875A6" w:rsidP="00A4268A">
      <w:pPr>
        <w:tabs>
          <w:tab w:val="left" w:pos="708"/>
        </w:tabs>
        <w:spacing w:after="0" w:line="276" w:lineRule="auto"/>
        <w:jc w:val="both"/>
      </w:pPr>
      <w:r w:rsidRPr="00D30806">
        <w:t>Ključne besede</w:t>
      </w:r>
      <w:r w:rsidR="00D946FB">
        <w:t xml:space="preserve">: Slovenija, </w:t>
      </w:r>
      <w:r w:rsidR="0059199F">
        <w:t xml:space="preserve">motnje v ekosistemu, Kras, </w:t>
      </w:r>
      <w:r w:rsidR="00D946FB">
        <w:t>trajnost, odrasli, VITR</w:t>
      </w:r>
    </w:p>
    <w:p w14:paraId="7798552E" w14:textId="77777777" w:rsidR="000875A6" w:rsidRDefault="000875A6" w:rsidP="00A4268A">
      <w:pPr>
        <w:tabs>
          <w:tab w:val="left" w:pos="708"/>
        </w:tabs>
        <w:spacing w:after="0" w:line="276" w:lineRule="auto"/>
        <w:jc w:val="both"/>
        <w:rPr>
          <w:b/>
        </w:rPr>
      </w:pPr>
    </w:p>
    <w:p w14:paraId="62FFD7D0" w14:textId="30604087" w:rsidR="009A327C" w:rsidRPr="008210CC" w:rsidRDefault="009A327C" w:rsidP="00A4268A">
      <w:pPr>
        <w:tabs>
          <w:tab w:val="left" w:pos="708"/>
        </w:tabs>
        <w:spacing w:after="0" w:line="276" w:lineRule="auto"/>
        <w:jc w:val="both"/>
        <w:rPr>
          <w:b/>
        </w:rPr>
      </w:pPr>
      <w:r w:rsidRPr="008210CC">
        <w:rPr>
          <w:b/>
        </w:rPr>
        <w:t xml:space="preserve">Uvod </w:t>
      </w:r>
    </w:p>
    <w:p w14:paraId="665D881E" w14:textId="0D6B1F0B" w:rsidR="003B247D" w:rsidRDefault="009A327C" w:rsidP="00621DA9">
      <w:pPr>
        <w:tabs>
          <w:tab w:val="left" w:pos="708"/>
        </w:tabs>
        <w:spacing w:after="0" w:line="276" w:lineRule="auto"/>
        <w:jc w:val="both"/>
      </w:pPr>
      <w:r>
        <w:t>V</w:t>
      </w:r>
      <w:r w:rsidR="00886385">
        <w:t>zgoj</w:t>
      </w:r>
      <w:r w:rsidR="00E77BFB">
        <w:t>a</w:t>
      </w:r>
      <w:r w:rsidR="00886385">
        <w:t xml:space="preserve"> in izobraževanje za trajnostni razvoj </w:t>
      </w:r>
      <w:r w:rsidR="00EA6A5F">
        <w:t>s</w:t>
      </w:r>
      <w:r w:rsidR="00886385">
        <w:t xml:space="preserve">e </w:t>
      </w:r>
      <w:r w:rsidR="00B17F27">
        <w:t>v</w:t>
      </w:r>
      <w:r w:rsidR="00E915B3">
        <w:t xml:space="preserve"> izobraževanju odraslih</w:t>
      </w:r>
      <w:r w:rsidR="00B17F27" w:rsidRPr="00B17F27">
        <w:t xml:space="preserve"> </w:t>
      </w:r>
      <w:r w:rsidR="00EA6A5F">
        <w:t>razv</w:t>
      </w:r>
      <w:r w:rsidR="00012641">
        <w:t>i</w:t>
      </w:r>
      <w:r w:rsidR="00EA6A5F">
        <w:t xml:space="preserve">ja z majhnimi, a utemeljenimi koraki. </w:t>
      </w:r>
      <w:r w:rsidR="00886385">
        <w:t xml:space="preserve">Prispevek prikazuje </w:t>
      </w:r>
      <w:r w:rsidR="00012641">
        <w:t>VITR</w:t>
      </w:r>
      <w:r w:rsidR="00886385">
        <w:t xml:space="preserve"> na Andragoškem centru Slovenije v zadnjem desetletju</w:t>
      </w:r>
      <w:r w:rsidR="00E77BFB">
        <w:t xml:space="preserve">. </w:t>
      </w:r>
      <w:r w:rsidR="000875A6">
        <w:t>Izpostavljena je</w:t>
      </w:r>
      <w:r w:rsidR="00621DA9">
        <w:t xml:space="preserve"> </w:t>
      </w:r>
      <w:r w:rsidR="003E21CC">
        <w:t>dimenzij</w:t>
      </w:r>
      <w:r w:rsidR="000875A6">
        <w:t>a</w:t>
      </w:r>
      <w:r w:rsidR="00621DA9">
        <w:t xml:space="preserve"> časa</w:t>
      </w:r>
      <w:r w:rsidR="000875A6">
        <w:t>, ki je za trajnost bistvena</w:t>
      </w:r>
      <w:r w:rsidR="00D946FB">
        <w:t xml:space="preserve">. </w:t>
      </w:r>
      <w:r w:rsidR="003B247D">
        <w:t>VITR se je razvil kot odziv na motnje v okolju, na te pa se odzivamo zelo različno.</w:t>
      </w:r>
      <w:r w:rsidR="003B247D" w:rsidRPr="003B247D">
        <w:t xml:space="preserve"> </w:t>
      </w:r>
      <w:r w:rsidR="003B247D">
        <w:t xml:space="preserve">Nenadna ekstremna motnja na primer sproži buren takojšenj odziv (primer poplav v Železnikih), postopna in manj očitna motnja </w:t>
      </w:r>
      <w:r w:rsidR="00D707D3">
        <w:t xml:space="preserve">kot so na primer podnebne spremembe </w:t>
      </w:r>
      <w:r w:rsidR="003B247D">
        <w:t xml:space="preserve">pa je pogosto spregledana, z odzivom nanjo odlašamo ali jo prelagamo v pristojnost drugih.  </w:t>
      </w:r>
    </w:p>
    <w:p w14:paraId="6C37EEF9" w14:textId="77777777" w:rsidR="003B247D" w:rsidRDefault="003B247D" w:rsidP="00621DA9">
      <w:pPr>
        <w:tabs>
          <w:tab w:val="left" w:pos="708"/>
        </w:tabs>
        <w:spacing w:after="0" w:line="276" w:lineRule="auto"/>
        <w:jc w:val="both"/>
      </w:pPr>
    </w:p>
    <w:p w14:paraId="59F0FE8A" w14:textId="0C0A8CD9" w:rsidR="00621DA9" w:rsidRDefault="00307A90" w:rsidP="00621DA9">
      <w:pPr>
        <w:tabs>
          <w:tab w:val="left" w:pos="708"/>
        </w:tabs>
        <w:spacing w:after="0" w:line="276" w:lineRule="auto"/>
        <w:jc w:val="both"/>
      </w:pPr>
      <w:r>
        <w:t xml:space="preserve">Spremembe okolja v Sloveniji so zelo različne, odziv nanje pa je </w:t>
      </w:r>
      <w:r w:rsidR="0094512D">
        <w:t xml:space="preserve">vedno </w:t>
      </w:r>
      <w:r>
        <w:t>splet okoljskih, družbenih in ekonomskih vidikov</w:t>
      </w:r>
      <w:r w:rsidR="0094512D">
        <w:t>. Z</w:t>
      </w:r>
      <w:r>
        <w:t xml:space="preserve">ato je </w:t>
      </w:r>
      <w:r w:rsidR="0094512D">
        <w:t xml:space="preserve">razvoj </w:t>
      </w:r>
      <w:r w:rsidR="00DA2033">
        <w:t xml:space="preserve">VITR </w:t>
      </w:r>
      <w:r w:rsidR="00E77BFB">
        <w:t>zahtevno področje</w:t>
      </w:r>
      <w:r w:rsidR="00D707D3">
        <w:t>. B</w:t>
      </w:r>
      <w:r w:rsidR="00E77BFB">
        <w:t>udnost, aktivnost</w:t>
      </w:r>
      <w:r w:rsidR="00DA2033">
        <w:t xml:space="preserve">, </w:t>
      </w:r>
      <w:r w:rsidR="00D946FB">
        <w:t xml:space="preserve">povezovanje </w:t>
      </w:r>
      <w:r w:rsidR="00E77BFB">
        <w:t>raznolik</w:t>
      </w:r>
      <w:r w:rsidR="00D946FB">
        <w:t>ih</w:t>
      </w:r>
      <w:r w:rsidR="00E77BFB">
        <w:t xml:space="preserve"> kompetenc in </w:t>
      </w:r>
      <w:r>
        <w:t xml:space="preserve">akterjev, </w:t>
      </w:r>
      <w:r w:rsidR="00E77BFB">
        <w:t>miseln</w:t>
      </w:r>
      <w:r w:rsidR="00D707D3">
        <w:t>a in akcijska</w:t>
      </w:r>
      <w:r w:rsidR="00E77BFB">
        <w:t xml:space="preserve"> gibčnost</w:t>
      </w:r>
      <w:r w:rsidR="00DA2033">
        <w:t xml:space="preserve"> ter bistveno spremenjen pristop k izobraževanju: iz programov </w:t>
      </w:r>
      <w:r w:rsidR="00DA2033" w:rsidRPr="00D30806">
        <w:rPr>
          <w:i/>
          <w:u w:val="single"/>
        </w:rPr>
        <w:t>za</w:t>
      </w:r>
      <w:r w:rsidR="00DA2033" w:rsidRPr="00DA2033">
        <w:rPr>
          <w:i/>
        </w:rPr>
        <w:t xml:space="preserve"> </w:t>
      </w:r>
      <w:r w:rsidR="00DA2033">
        <w:t xml:space="preserve">učence in udeležence izobraževalnih programov v učenje </w:t>
      </w:r>
      <w:r w:rsidR="00DA2033" w:rsidRPr="00D30806">
        <w:rPr>
          <w:i/>
          <w:u w:val="single"/>
        </w:rPr>
        <w:t>z</w:t>
      </w:r>
      <w:r w:rsidR="00DA2033">
        <w:t xml:space="preserve"> njimi</w:t>
      </w:r>
      <w:r w:rsidR="00D707D3">
        <w:t>, so</w:t>
      </w:r>
      <w:r w:rsidR="002836E6">
        <w:t xml:space="preserve"> </w:t>
      </w:r>
      <w:r w:rsidR="00D707D3">
        <w:t xml:space="preserve">med deležniki </w:t>
      </w:r>
      <w:r w:rsidR="0094512D">
        <w:t>izobraževanj</w:t>
      </w:r>
      <w:r w:rsidR="00D707D3">
        <w:t>a</w:t>
      </w:r>
      <w:r w:rsidR="0094512D">
        <w:t xml:space="preserve"> odraslih </w:t>
      </w:r>
      <w:r w:rsidR="00D707D3">
        <w:t>različno porazdeljeni. Izkuš</w:t>
      </w:r>
      <w:r w:rsidR="0094512D">
        <w:t>nj</w:t>
      </w:r>
      <w:r w:rsidR="00D707D3">
        <w:t xml:space="preserve">e pa obstajajo, zato predvidoma največji izziv predstavlja prehod s </w:t>
      </w:r>
      <w:r w:rsidR="00080587">
        <w:t xml:space="preserve">skrbi za </w:t>
      </w:r>
      <w:r w:rsidR="00D707D3">
        <w:t>instituti</w:t>
      </w:r>
      <w:r w:rsidR="002836E6">
        <w:t>c</w:t>
      </w:r>
      <w:r w:rsidR="00D707D3">
        <w:t xml:space="preserve">onalno </w:t>
      </w:r>
      <w:r w:rsidR="00D946FB">
        <w:t>financiranj</w:t>
      </w:r>
      <w:r w:rsidR="00080587">
        <w:t>e v upoštevanje načel trajnosti</w:t>
      </w:r>
      <w:r w:rsidR="0094512D">
        <w:t xml:space="preserve">, </w:t>
      </w:r>
      <w:r w:rsidR="00D707D3">
        <w:t xml:space="preserve">ki vključujejo </w:t>
      </w:r>
      <w:r w:rsidR="00080587">
        <w:t>praviln</w:t>
      </w:r>
      <w:r w:rsidR="00D707D3">
        <w:t>o</w:t>
      </w:r>
      <w:r w:rsidR="00080587">
        <w:t xml:space="preserve"> in hitr</w:t>
      </w:r>
      <w:r w:rsidR="00D707D3">
        <w:t>o</w:t>
      </w:r>
      <w:r w:rsidR="00080587">
        <w:t xml:space="preserve"> odziva</w:t>
      </w:r>
      <w:r w:rsidR="00D707D3">
        <w:t>nje</w:t>
      </w:r>
      <w:r w:rsidR="00080587">
        <w:t xml:space="preserve"> na okoljsk</w:t>
      </w:r>
      <w:r w:rsidR="00D707D3">
        <w:t>e spremembe. P</w:t>
      </w:r>
      <w:r w:rsidR="00D946FB">
        <w:t>redlagamo cilje in metode</w:t>
      </w:r>
      <w:r w:rsidR="00080587">
        <w:t xml:space="preserve"> VITR</w:t>
      </w:r>
      <w:r w:rsidR="002050C3">
        <w:t xml:space="preserve"> in </w:t>
      </w:r>
      <w:r w:rsidR="003B247D">
        <w:t>večjo pozornost lokalnemu okolju</w:t>
      </w:r>
      <w:r w:rsidR="002050C3">
        <w:t>. Zaenkrat s</w:t>
      </w:r>
      <w:r w:rsidR="00D707D3">
        <w:t>ta s</w:t>
      </w:r>
      <w:r w:rsidR="002050C3">
        <w:t>e namreč m</w:t>
      </w:r>
      <w:r w:rsidR="002050C3">
        <w:rPr>
          <w:color w:val="000000" w:themeColor="text1"/>
        </w:rPr>
        <w:t>ednarodna in nacionalna politika zmanjševanja emisij oglikovega dioksida izkazal</w:t>
      </w:r>
      <w:r w:rsidR="00D707D3">
        <w:rPr>
          <w:color w:val="000000" w:themeColor="text1"/>
        </w:rPr>
        <w:t>i</w:t>
      </w:r>
      <w:r w:rsidR="002050C3">
        <w:rPr>
          <w:color w:val="000000" w:themeColor="text1"/>
        </w:rPr>
        <w:t xml:space="preserve"> za neuspešn</w:t>
      </w:r>
      <w:r w:rsidR="00D707D3">
        <w:rPr>
          <w:color w:val="000000" w:themeColor="text1"/>
        </w:rPr>
        <w:t>i</w:t>
      </w:r>
      <w:r w:rsidR="002050C3">
        <w:rPr>
          <w:color w:val="000000" w:themeColor="text1"/>
        </w:rPr>
        <w:t xml:space="preserve"> (</w:t>
      </w:r>
      <w:r w:rsidR="00D707D3">
        <w:rPr>
          <w:color w:val="000000" w:themeColor="text1"/>
        </w:rPr>
        <w:t>Sonnenschein</w:t>
      </w:r>
      <w:r w:rsidR="002050C3">
        <w:rPr>
          <w:color w:val="000000" w:themeColor="text1"/>
        </w:rPr>
        <w:t>, 2020), okrepljena aktivnost občin pa je skladna z dosedanjim razvojem VITR v izobraževanju odraslih</w:t>
      </w:r>
      <w:r w:rsidR="00D707D3">
        <w:rPr>
          <w:color w:val="000000" w:themeColor="text1"/>
        </w:rPr>
        <w:t xml:space="preserve"> in poudarki novejših </w:t>
      </w:r>
      <w:r w:rsidR="007232B7">
        <w:rPr>
          <w:color w:val="000000" w:themeColor="text1"/>
        </w:rPr>
        <w:t>globalnih priporočil</w:t>
      </w:r>
      <w:r w:rsidR="00D707D3">
        <w:rPr>
          <w:color w:val="000000" w:themeColor="text1"/>
        </w:rPr>
        <w:t xml:space="preserve"> (UNESCO, 2020)</w:t>
      </w:r>
      <w:r w:rsidR="002050C3">
        <w:rPr>
          <w:color w:val="000000" w:themeColor="text1"/>
        </w:rPr>
        <w:t xml:space="preserve">. </w:t>
      </w:r>
    </w:p>
    <w:p w14:paraId="03C6E234" w14:textId="77777777" w:rsidR="00621DA9" w:rsidRDefault="00621DA9" w:rsidP="00A4268A">
      <w:pPr>
        <w:tabs>
          <w:tab w:val="left" w:pos="708"/>
        </w:tabs>
        <w:spacing w:after="0" w:line="276" w:lineRule="auto"/>
        <w:jc w:val="both"/>
      </w:pPr>
    </w:p>
    <w:p w14:paraId="0AB786F8" w14:textId="03B48B4F" w:rsidR="009A327C" w:rsidRPr="008210CC" w:rsidRDefault="00765346" w:rsidP="00A4268A">
      <w:pPr>
        <w:tabs>
          <w:tab w:val="left" w:pos="708"/>
        </w:tabs>
        <w:spacing w:after="0" w:line="276" w:lineRule="auto"/>
        <w:jc w:val="both"/>
        <w:rPr>
          <w:b/>
        </w:rPr>
      </w:pPr>
      <w:r w:rsidRPr="008210CC">
        <w:rPr>
          <w:b/>
        </w:rPr>
        <w:t>Metodologija</w:t>
      </w:r>
    </w:p>
    <w:p w14:paraId="7AA4ED48" w14:textId="0BCA1CC7" w:rsidR="00CF0F07" w:rsidRDefault="008210CC" w:rsidP="00E175D3">
      <w:pPr>
        <w:tabs>
          <w:tab w:val="left" w:pos="708"/>
        </w:tabs>
        <w:spacing w:after="0" w:line="276" w:lineRule="auto"/>
        <w:jc w:val="both"/>
      </w:pPr>
      <w:r>
        <w:t xml:space="preserve">Analizirali smo </w:t>
      </w:r>
      <w:r w:rsidR="003B247D">
        <w:t>razvoj VITR v izobraževanju odraslih</w:t>
      </w:r>
      <w:r w:rsidR="00307A90">
        <w:t xml:space="preserve"> </w:t>
      </w:r>
      <w:r w:rsidR="0094512D">
        <w:t xml:space="preserve">na podlagi sekundarnih virov. </w:t>
      </w:r>
      <w:r w:rsidR="00CF0F07">
        <w:t>Po literaturi povze</w:t>
      </w:r>
      <w:r w:rsidR="00C1337E">
        <w:t>mamo</w:t>
      </w:r>
      <w:r w:rsidR="00CF0F07">
        <w:t xml:space="preserve"> primer </w:t>
      </w:r>
      <w:r w:rsidR="00724D90">
        <w:t xml:space="preserve">hitrega in pravilnega </w:t>
      </w:r>
      <w:r w:rsidR="00C1337E">
        <w:t xml:space="preserve">odziva </w:t>
      </w:r>
      <w:r w:rsidR="003B247D">
        <w:t xml:space="preserve">lokalnega okolja na žled </w:t>
      </w:r>
      <w:r w:rsidR="00724D90">
        <w:t xml:space="preserve">in njegove posledice </w:t>
      </w:r>
      <w:r w:rsidR="0094512D">
        <w:t>(Bogataj i</w:t>
      </w:r>
      <w:r w:rsidR="00724D90">
        <w:t xml:space="preserve">n Krč, 2017, 2018), ki izhaja iz lokalnega izkušenjsko pridobljenega znanja. </w:t>
      </w:r>
    </w:p>
    <w:p w14:paraId="0CFB51C5" w14:textId="77777777" w:rsidR="00724D90" w:rsidRDefault="00724D90" w:rsidP="00E175D3">
      <w:pPr>
        <w:tabs>
          <w:tab w:val="left" w:pos="708"/>
        </w:tabs>
        <w:spacing w:after="0" w:line="276" w:lineRule="auto"/>
        <w:jc w:val="both"/>
      </w:pPr>
    </w:p>
    <w:p w14:paraId="3253C8BA" w14:textId="4318E664" w:rsidR="00E175D3" w:rsidRDefault="00307A90" w:rsidP="00E175D3">
      <w:pPr>
        <w:tabs>
          <w:tab w:val="left" w:pos="708"/>
        </w:tabs>
        <w:spacing w:after="0" w:line="276" w:lineRule="auto"/>
        <w:jc w:val="both"/>
      </w:pPr>
      <w:r>
        <w:t>K</w:t>
      </w:r>
      <w:r w:rsidR="004057BC">
        <w:t xml:space="preserve">er se </w:t>
      </w:r>
      <w:r>
        <w:t>v izobraževanju</w:t>
      </w:r>
      <w:r w:rsidR="004057BC">
        <w:t xml:space="preserve"> strukture opisujejo z ravnjo formalne izobrazbe</w:t>
      </w:r>
      <w:r w:rsidR="003B247D">
        <w:t xml:space="preserve"> in deležem udeležbe v izobraževalni ponudbi</w:t>
      </w:r>
      <w:r>
        <w:t>, v interpretaciji izpostav</w:t>
      </w:r>
      <w:r w:rsidR="00724D90">
        <w:t>ljamo n</w:t>
      </w:r>
      <w:r w:rsidRPr="00724D90">
        <w:t xml:space="preserve">ezadostnost </w:t>
      </w:r>
      <w:r w:rsidR="00724D90">
        <w:t xml:space="preserve">preprostih in desetletja istih </w:t>
      </w:r>
      <w:r w:rsidRPr="00724D90">
        <w:t>indikatorjev</w:t>
      </w:r>
      <w:r w:rsidR="00724D90">
        <w:t xml:space="preserve">, če jih želimo uporabljati </w:t>
      </w:r>
      <w:r>
        <w:t xml:space="preserve">za </w:t>
      </w:r>
      <w:r w:rsidR="00CF0F07">
        <w:t>VITR</w:t>
      </w:r>
      <w:r w:rsidR="00724D90">
        <w:t xml:space="preserve"> ali za ovrednotenje </w:t>
      </w:r>
      <w:r>
        <w:t>odziv</w:t>
      </w:r>
      <w:r w:rsidR="00724D90">
        <w:t>a</w:t>
      </w:r>
      <w:r>
        <w:t xml:space="preserve"> na okoljske motnje</w:t>
      </w:r>
      <w:r w:rsidR="00CF0F07">
        <w:t>.</w:t>
      </w:r>
      <w:r>
        <w:t xml:space="preserve"> </w:t>
      </w:r>
      <w:r w:rsidR="004057BC">
        <w:t xml:space="preserve">Skušali </w:t>
      </w:r>
      <w:r w:rsidR="004057BC">
        <w:lastRenderedPageBreak/>
        <w:t xml:space="preserve">smo </w:t>
      </w:r>
      <w:r w:rsidR="008F6053">
        <w:t xml:space="preserve">utemeljiti pomen hitrega odzivanja na okoljske motnje in </w:t>
      </w:r>
      <w:r w:rsidR="004057BC">
        <w:t>odgovoriti na vprašanj</w:t>
      </w:r>
      <w:r w:rsidR="00DC0B3B">
        <w:t>e</w:t>
      </w:r>
      <w:r w:rsidR="004057BC">
        <w:t xml:space="preserve">: </w:t>
      </w:r>
      <w:r w:rsidR="00724D90" w:rsidRPr="008F6053">
        <w:t xml:space="preserve">Kakšna je odzivnost </w:t>
      </w:r>
      <w:r w:rsidR="00DC0B3B" w:rsidRPr="008F6053">
        <w:t>izobraževanj</w:t>
      </w:r>
      <w:r w:rsidR="00724D90" w:rsidRPr="008F6053">
        <w:t>a</w:t>
      </w:r>
      <w:r w:rsidR="00DC0B3B" w:rsidRPr="008F6053">
        <w:t xml:space="preserve"> odraslih </w:t>
      </w:r>
      <w:r w:rsidRPr="008F6053">
        <w:t>na okoljske motnje</w:t>
      </w:r>
      <w:r w:rsidR="00724D90" w:rsidRPr="008F6053">
        <w:t xml:space="preserve"> z vidika VITR</w:t>
      </w:r>
      <w:r w:rsidR="004057BC" w:rsidRPr="008F6053">
        <w:t xml:space="preserve">? </w:t>
      </w:r>
    </w:p>
    <w:p w14:paraId="65D38468" w14:textId="77777777" w:rsidR="00765346" w:rsidRDefault="00765346" w:rsidP="00A4268A">
      <w:pPr>
        <w:tabs>
          <w:tab w:val="left" w:pos="708"/>
        </w:tabs>
        <w:spacing w:after="0" w:line="276" w:lineRule="auto"/>
        <w:jc w:val="both"/>
      </w:pPr>
    </w:p>
    <w:p w14:paraId="3DC196A9" w14:textId="095832E8" w:rsidR="009A327C" w:rsidRPr="001307D9" w:rsidRDefault="00273A8E" w:rsidP="00A4268A">
      <w:pPr>
        <w:tabs>
          <w:tab w:val="left" w:pos="708"/>
        </w:tabs>
        <w:spacing w:after="0" w:line="276" w:lineRule="auto"/>
        <w:jc w:val="both"/>
        <w:rPr>
          <w:b/>
        </w:rPr>
      </w:pPr>
      <w:r w:rsidRPr="001307D9">
        <w:rPr>
          <w:b/>
        </w:rPr>
        <w:t>Rezultati</w:t>
      </w:r>
    </w:p>
    <w:p w14:paraId="31A7556C" w14:textId="7A3F677C" w:rsidR="007E3F80" w:rsidRPr="00273A8E" w:rsidRDefault="007E3F80" w:rsidP="00A4268A">
      <w:pPr>
        <w:tabs>
          <w:tab w:val="left" w:pos="708"/>
        </w:tabs>
        <w:spacing w:after="0" w:line="276" w:lineRule="auto"/>
        <w:jc w:val="both"/>
        <w:rPr>
          <w:i/>
          <w:u w:val="single"/>
        </w:rPr>
      </w:pPr>
      <w:r w:rsidRPr="00273A8E">
        <w:rPr>
          <w:i/>
          <w:u w:val="single"/>
        </w:rPr>
        <w:t xml:space="preserve">Razvoj VITR </w:t>
      </w:r>
      <w:r w:rsidR="00307A90">
        <w:rPr>
          <w:i/>
          <w:u w:val="single"/>
        </w:rPr>
        <w:t>v</w:t>
      </w:r>
      <w:r w:rsidRPr="00273A8E">
        <w:rPr>
          <w:i/>
          <w:u w:val="single"/>
        </w:rPr>
        <w:t xml:space="preserve"> </w:t>
      </w:r>
      <w:r w:rsidR="00307A90">
        <w:rPr>
          <w:i/>
          <w:u w:val="single"/>
        </w:rPr>
        <w:t>izobraževanju odraslih</w:t>
      </w:r>
      <w:r w:rsidR="00042BE2">
        <w:rPr>
          <w:i/>
          <w:u w:val="single"/>
        </w:rPr>
        <w:t xml:space="preserve"> </w:t>
      </w:r>
    </w:p>
    <w:p w14:paraId="3E522DB1" w14:textId="6D71F65B" w:rsidR="00D43743" w:rsidRDefault="001307D9" w:rsidP="00DB14B9">
      <w:pPr>
        <w:widowControl w:val="0"/>
        <w:suppressAutoHyphens/>
        <w:spacing w:after="60" w:line="276" w:lineRule="auto"/>
        <w:jc w:val="both"/>
        <w:rPr>
          <w:i/>
        </w:rPr>
      </w:pPr>
      <w:r>
        <w:t>VITR se v izobraževanju odraslih razvija 13 let, deležniki v njem pa so državne institucije</w:t>
      </w:r>
      <w:r w:rsidR="000D5BB2">
        <w:t xml:space="preserve">, kjer imajo zaposleni večinoma visokošolsko izobrazbo. </w:t>
      </w:r>
      <w:r w:rsidR="00E915B3">
        <w:t xml:space="preserve">Leta 2007 </w:t>
      </w:r>
      <w:r w:rsidR="006D0ADD">
        <w:t>sprejete</w:t>
      </w:r>
      <w:r w:rsidR="00E915B3">
        <w:t xml:space="preserve"> Smernic</w:t>
      </w:r>
      <w:r w:rsidR="006D0ADD">
        <w:t>e</w:t>
      </w:r>
      <w:r w:rsidR="00E915B3">
        <w:t xml:space="preserve"> VITR </w:t>
      </w:r>
      <w:r w:rsidR="006D0ADD">
        <w:t xml:space="preserve">so </w:t>
      </w:r>
      <w:r w:rsidR="00E55746">
        <w:t xml:space="preserve">bile </w:t>
      </w:r>
      <w:r w:rsidR="006D0ADD">
        <w:t xml:space="preserve">priložnost, da </w:t>
      </w:r>
      <w:r w:rsidR="00042BE2">
        <w:t>se izobraževanje odraslih odzove na okoljske izzive s</w:t>
      </w:r>
      <w:r w:rsidR="00E915B3" w:rsidRPr="00C13AC7">
        <w:t xml:space="preserve"> pomočjo evropskih sredstev</w:t>
      </w:r>
      <w:r w:rsidR="00042BE2">
        <w:t>. Razvit in preizkušen je bil prvi</w:t>
      </w:r>
      <w:r w:rsidR="00E915B3" w:rsidRPr="00C13AC7">
        <w:t xml:space="preserve"> </w:t>
      </w:r>
      <w:r w:rsidR="00E915B3" w:rsidRPr="00E55746">
        <w:rPr>
          <w:i/>
        </w:rPr>
        <w:t>Program temeljnega usposabljanja za tajnostni razvoj</w:t>
      </w:r>
      <w:r w:rsidR="00042BE2">
        <w:rPr>
          <w:b/>
        </w:rPr>
        <w:t xml:space="preserve"> </w:t>
      </w:r>
      <w:r w:rsidR="00042BE2" w:rsidRPr="00042BE2">
        <w:t>in oblikovani</w:t>
      </w:r>
      <w:r w:rsidR="00042BE2">
        <w:rPr>
          <w:b/>
        </w:rPr>
        <w:t xml:space="preserve"> </w:t>
      </w:r>
      <w:r w:rsidR="00E55746" w:rsidRPr="00E55746">
        <w:t>učni</w:t>
      </w:r>
      <w:r w:rsidR="00E915B3" w:rsidRPr="00E55746">
        <w:t xml:space="preserve"> gradiv</w:t>
      </w:r>
      <w:r w:rsidR="00E55746" w:rsidRPr="00E55746">
        <w:t>i</w:t>
      </w:r>
      <w:r w:rsidR="00D16C92" w:rsidRPr="00E55746">
        <w:t xml:space="preserve"> </w:t>
      </w:r>
      <w:r w:rsidR="00D16C92" w:rsidRPr="00E55746">
        <w:rPr>
          <w:i/>
        </w:rPr>
        <w:t>Berilo o trajnosti, 2009</w:t>
      </w:r>
      <w:r w:rsidR="00042BE2">
        <w:rPr>
          <w:i/>
        </w:rPr>
        <w:t xml:space="preserve"> in</w:t>
      </w:r>
      <w:r w:rsidR="00E55746" w:rsidRPr="00E55746">
        <w:rPr>
          <w:i/>
        </w:rPr>
        <w:t xml:space="preserve"> Znamenja trajnosti, 2103</w:t>
      </w:r>
      <w:r w:rsidR="00E915B3" w:rsidRPr="00E55746">
        <w:t>.</w:t>
      </w:r>
      <w:r w:rsidR="00E915B3" w:rsidRPr="00C13AC7">
        <w:t xml:space="preserve"> </w:t>
      </w:r>
      <w:r w:rsidR="00042BE2">
        <w:t xml:space="preserve">Tako smo v izobraževanje </w:t>
      </w:r>
      <w:r w:rsidR="003E21CC">
        <w:t>odraslih</w:t>
      </w:r>
      <w:r w:rsidR="00042BE2">
        <w:t xml:space="preserve"> </w:t>
      </w:r>
      <w:r w:rsidR="00E55746">
        <w:t>vpelja</w:t>
      </w:r>
      <w:r w:rsidR="007E3F80">
        <w:t>li</w:t>
      </w:r>
      <w:r w:rsidR="00E55746">
        <w:t xml:space="preserve"> </w:t>
      </w:r>
      <w:r w:rsidR="006D0ADD">
        <w:t>temeljn</w:t>
      </w:r>
      <w:r w:rsidR="00042BE2">
        <w:t>e pojme VITR</w:t>
      </w:r>
      <w:r w:rsidR="007E3F80">
        <w:t xml:space="preserve">: </w:t>
      </w:r>
      <w:r w:rsidR="006D0ADD">
        <w:t xml:space="preserve">razvoj, trajnost, skupnost, vir, </w:t>
      </w:r>
      <w:r w:rsidR="00E55746">
        <w:t xml:space="preserve">narava, </w:t>
      </w:r>
      <w:r w:rsidR="006D0ADD">
        <w:t>okolje</w:t>
      </w:r>
      <w:r w:rsidR="007E3F80">
        <w:t xml:space="preserve">. </w:t>
      </w:r>
      <w:r w:rsidR="00D43743">
        <w:t>Cilji in metodološka zasnova s</w:t>
      </w:r>
      <w:r w:rsidR="00042BE2">
        <w:t xml:space="preserve">o predstavljeni v nadaljevanju, </w:t>
      </w:r>
      <w:r w:rsidR="007E3F80">
        <w:t>program</w:t>
      </w:r>
      <w:r w:rsidR="00042BE2">
        <w:t xml:space="preserve"> pa je javno </w:t>
      </w:r>
      <w:r w:rsidR="003E21CC">
        <w:t>objavljen</w:t>
      </w:r>
      <w:r w:rsidR="00042BE2">
        <w:t xml:space="preserve"> v programo</w:t>
      </w:r>
      <w:r w:rsidR="007E3F80">
        <w:t>teki ACS</w:t>
      </w:r>
      <w:r w:rsidR="00042BE2">
        <w:t xml:space="preserve"> ter umeščen </w:t>
      </w:r>
      <w:r w:rsidR="007E3F80" w:rsidRPr="001879BD">
        <w:t xml:space="preserve">v </w:t>
      </w:r>
      <w:r w:rsidR="007E3F80" w:rsidRPr="007E3F80">
        <w:rPr>
          <w:i/>
        </w:rPr>
        <w:t>Program stalnega strokovnega izpopolnjevanja učiteljev</w:t>
      </w:r>
      <w:r w:rsidR="00D43743">
        <w:rPr>
          <w:i/>
        </w:rPr>
        <w:t xml:space="preserve"> </w:t>
      </w:r>
    </w:p>
    <w:p w14:paraId="26BCDA36" w14:textId="546359AA" w:rsidR="006D0ADD" w:rsidRPr="00D16C92" w:rsidRDefault="007E3F80" w:rsidP="00A4268A">
      <w:pPr>
        <w:tabs>
          <w:tab w:val="left" w:pos="708"/>
        </w:tabs>
        <w:spacing w:after="0" w:line="276" w:lineRule="auto"/>
        <w:jc w:val="both"/>
        <w:rPr>
          <w:bCs/>
        </w:rPr>
      </w:pPr>
      <w:r>
        <w:rPr>
          <w:i/>
        </w:rPr>
        <w:t xml:space="preserve"> </w:t>
      </w:r>
      <w:hyperlink r:id="rId8" w:history="1">
        <w:r w:rsidRPr="00854F57">
          <w:rPr>
            <w:rStyle w:val="Hiperpovezava"/>
          </w:rPr>
          <w:t>http://arhiv.acs.si/programi/Usposabljanje_za_trajnostni_razvoj.pdf</w:t>
        </w:r>
      </w:hyperlink>
      <w:r>
        <w:t xml:space="preserve">. </w:t>
      </w:r>
      <w:r w:rsidR="00042BE2">
        <w:t>Učno gradivo je zbirnik</w:t>
      </w:r>
      <w:r>
        <w:t xml:space="preserve"> p</w:t>
      </w:r>
      <w:r w:rsidR="006D0ADD">
        <w:t>rimer</w:t>
      </w:r>
      <w:r>
        <w:t>ov</w:t>
      </w:r>
      <w:r w:rsidR="006D0ADD">
        <w:t xml:space="preserve"> dediščine </w:t>
      </w:r>
      <w:r w:rsidR="00E55746">
        <w:t xml:space="preserve">različnih </w:t>
      </w:r>
      <w:r w:rsidR="006D0ADD">
        <w:t>slovenskih pokrajin</w:t>
      </w:r>
      <w:r>
        <w:t xml:space="preserve"> ter izbranih mednarodnih in zgodovinskih dokumentov</w:t>
      </w:r>
      <w:r w:rsidR="00042BE2">
        <w:t xml:space="preserve">. Njihova </w:t>
      </w:r>
      <w:r>
        <w:t>zaključn</w:t>
      </w:r>
      <w:r w:rsidR="00042BE2">
        <w:t>a</w:t>
      </w:r>
      <w:r>
        <w:t xml:space="preserve"> interpretacij</w:t>
      </w:r>
      <w:r w:rsidR="00042BE2">
        <w:t xml:space="preserve">a govori o </w:t>
      </w:r>
      <w:r w:rsidR="006D0ADD">
        <w:t>smis</w:t>
      </w:r>
      <w:r>
        <w:t xml:space="preserve">elnosti lokalnih proizvodnih verig in </w:t>
      </w:r>
      <w:r w:rsidR="0064119B">
        <w:t>nujnem ohranjanju</w:t>
      </w:r>
      <w:r>
        <w:t xml:space="preserve"> avtohtonih oblik </w:t>
      </w:r>
      <w:r w:rsidR="006D0ADD">
        <w:t>organiziranja skupnosti</w:t>
      </w:r>
      <w:r>
        <w:t>,</w:t>
      </w:r>
      <w:r w:rsidR="0064119B">
        <w:t xml:space="preserve"> ker je</w:t>
      </w:r>
      <w:r w:rsidR="00307A90">
        <w:t xml:space="preserve"> (bila doslej)</w:t>
      </w:r>
      <w:r w:rsidR="0064119B">
        <w:t xml:space="preserve"> </w:t>
      </w:r>
      <w:r w:rsidR="00A73BD6">
        <w:t xml:space="preserve">v Sloveniji </w:t>
      </w:r>
      <w:r w:rsidR="00D16C92">
        <w:t xml:space="preserve">osnovna enota trajnosti </w:t>
      </w:r>
      <w:r w:rsidR="00A73BD6">
        <w:t>(</w:t>
      </w:r>
      <w:r w:rsidR="00D16C92">
        <w:t>va</w:t>
      </w:r>
      <w:r>
        <w:t>ška</w:t>
      </w:r>
      <w:r w:rsidR="00A73BD6">
        <w:t>)</w:t>
      </w:r>
      <w:r>
        <w:t xml:space="preserve"> skupnost</w:t>
      </w:r>
      <w:r w:rsidR="00D16C92">
        <w:t xml:space="preserve"> (Bogataj, 2013). </w:t>
      </w:r>
    </w:p>
    <w:p w14:paraId="34F2A714" w14:textId="77777777" w:rsidR="00E915B3" w:rsidRDefault="00E915B3" w:rsidP="00A4268A">
      <w:pPr>
        <w:tabs>
          <w:tab w:val="left" w:pos="708"/>
        </w:tabs>
        <w:spacing w:after="0" w:line="276" w:lineRule="auto"/>
        <w:jc w:val="both"/>
      </w:pPr>
    </w:p>
    <w:p w14:paraId="3FB84711" w14:textId="4DDF000D" w:rsidR="00C24725" w:rsidRPr="007F7087" w:rsidRDefault="0064119B" w:rsidP="00C24725">
      <w:pPr>
        <w:tabs>
          <w:tab w:val="left" w:pos="708"/>
        </w:tabs>
        <w:spacing w:after="0" w:line="276" w:lineRule="auto"/>
        <w:jc w:val="both"/>
        <w:rPr>
          <w:lang w:eastAsia="sl-SI"/>
        </w:rPr>
      </w:pPr>
      <w:r>
        <w:t xml:space="preserve">Andragoški center Slovenije </w:t>
      </w:r>
      <w:r w:rsidR="00EA6A5F">
        <w:t>ima za področje VITR v zadnjem desetletju polovico polne zaposlitve in letno do tisoč evrov proračunskih sredstev</w:t>
      </w:r>
      <w:r w:rsidR="00307A90">
        <w:t xml:space="preserve">. Opisani </w:t>
      </w:r>
      <w:r w:rsidR="00EA6A5F">
        <w:t>izobraževalni program</w:t>
      </w:r>
      <w:r w:rsidR="00307A90">
        <w:t>, eden prvih v izobraževanju odraslih, ki vključuje terensko delo in ekološke vsebine, je zato</w:t>
      </w:r>
      <w:r w:rsidR="00EA6A5F">
        <w:t xml:space="preserve"> izveden občasno</w:t>
      </w:r>
      <w:r w:rsidR="00605E61">
        <w:t xml:space="preserve">. Evalvacijski rezultati kažejo visoke ocene, </w:t>
      </w:r>
      <w:r w:rsidR="00EA6A5F">
        <w:t xml:space="preserve">promocija </w:t>
      </w:r>
      <w:r w:rsidR="00C1337E">
        <w:t xml:space="preserve">vsebin </w:t>
      </w:r>
      <w:r w:rsidR="00605E61">
        <w:t xml:space="preserve">pa </w:t>
      </w:r>
      <w:r w:rsidR="00EA6A5F">
        <w:t xml:space="preserve">poteka v navezavi s promocijskim središčem ali ob </w:t>
      </w:r>
      <w:r w:rsidR="00C1337E">
        <w:t xml:space="preserve">sprotnih </w:t>
      </w:r>
      <w:r w:rsidR="007E3F80">
        <w:rPr>
          <w:lang w:eastAsia="sl-SI"/>
        </w:rPr>
        <w:t>objav</w:t>
      </w:r>
      <w:r w:rsidR="00EA6A5F">
        <w:rPr>
          <w:lang w:eastAsia="sl-SI"/>
        </w:rPr>
        <w:t xml:space="preserve">ah </w:t>
      </w:r>
      <w:r w:rsidR="00C1337E">
        <w:rPr>
          <w:lang w:eastAsia="sl-SI"/>
        </w:rPr>
        <w:t xml:space="preserve">(npr. </w:t>
      </w:r>
      <w:r w:rsidR="008553EA" w:rsidRPr="008553EA">
        <w:t>Bogataj, 2014)</w:t>
      </w:r>
      <w:r w:rsidR="00605E61">
        <w:t>. Okoljske in trajnostne teme so v družbi vse bolj prisotne, saj ra</w:t>
      </w:r>
      <w:r w:rsidR="005E1618">
        <w:t>s</w:t>
      </w:r>
      <w:r w:rsidR="00605E61">
        <w:t xml:space="preserve">te obseg strokovne podpore ACS </w:t>
      </w:r>
      <w:r w:rsidR="00E915B3" w:rsidRPr="001879BD">
        <w:rPr>
          <w:lang w:eastAsia="sl-SI"/>
        </w:rPr>
        <w:t>zainteresiranim deležnikom</w:t>
      </w:r>
      <w:r>
        <w:rPr>
          <w:lang w:eastAsia="sl-SI"/>
        </w:rPr>
        <w:t xml:space="preserve"> </w:t>
      </w:r>
      <w:r w:rsidR="00605E61">
        <w:rPr>
          <w:lang w:eastAsia="sl-SI"/>
        </w:rPr>
        <w:t xml:space="preserve">izven področja izobraževanja </w:t>
      </w:r>
      <w:r>
        <w:rPr>
          <w:lang w:eastAsia="sl-SI"/>
        </w:rPr>
        <w:t>(</w:t>
      </w:r>
      <w:r w:rsidR="004B6B56">
        <w:rPr>
          <w:lang w:eastAsia="sl-SI"/>
        </w:rPr>
        <w:t xml:space="preserve">Službi vlade za razvoj in kohezijo, </w:t>
      </w:r>
      <w:r>
        <w:rPr>
          <w:lang w:eastAsia="sl-SI"/>
        </w:rPr>
        <w:t>civiln</w:t>
      </w:r>
      <w:r w:rsidR="004B6B56">
        <w:rPr>
          <w:lang w:eastAsia="sl-SI"/>
        </w:rPr>
        <w:t>o družbenim ustanovam</w:t>
      </w:r>
      <w:r>
        <w:rPr>
          <w:lang w:eastAsia="sl-SI"/>
        </w:rPr>
        <w:t>, ZRC SAZU itd.)</w:t>
      </w:r>
      <w:r w:rsidR="005E1618">
        <w:rPr>
          <w:lang w:eastAsia="sl-SI"/>
        </w:rPr>
        <w:t xml:space="preserve"> ter se razvija tako praksa (</w:t>
      </w:r>
      <w:r w:rsidR="00332294">
        <w:rPr>
          <w:lang w:eastAsia="sl-SI"/>
        </w:rPr>
        <w:t>Ljudska univerza Ajdovščina, 2011,</w:t>
      </w:r>
      <w:r w:rsidR="002B6C0F">
        <w:rPr>
          <w:lang w:eastAsia="sl-SI"/>
        </w:rPr>
        <w:t xml:space="preserve"> PRC, 2015, Teden izobraževanja za trajnostni razvoj, 2019</w:t>
      </w:r>
      <w:r w:rsidR="005E1618">
        <w:rPr>
          <w:lang w:eastAsia="sl-SI"/>
        </w:rPr>
        <w:t>), didaktika (Ličen s sod., 2015) kot tudi sistemski predlogi (npr. Jelen Mernik, 2016)</w:t>
      </w:r>
      <w:r>
        <w:rPr>
          <w:lang w:eastAsia="sl-SI"/>
        </w:rPr>
        <w:t xml:space="preserve">. </w:t>
      </w:r>
      <w:r w:rsidR="007F7087">
        <w:rPr>
          <w:lang w:eastAsia="sl-SI"/>
        </w:rPr>
        <w:t xml:space="preserve">V </w:t>
      </w:r>
      <w:r w:rsidR="00A73BD6">
        <w:t xml:space="preserve">Letnem delovnem načrtu </w:t>
      </w:r>
      <w:r w:rsidR="002B6C0F">
        <w:t>Andragoškega centra Slo</w:t>
      </w:r>
      <w:r w:rsidR="007F7087">
        <w:t>v</w:t>
      </w:r>
      <w:r w:rsidR="002B6C0F">
        <w:t xml:space="preserve">enije </w:t>
      </w:r>
      <w:r w:rsidR="007F7087">
        <w:t xml:space="preserve">je bilo doslej VITR </w:t>
      </w:r>
      <w:r w:rsidR="00C37FBD">
        <w:t>težko ohranj</w:t>
      </w:r>
      <w:r w:rsidR="00A73BD6">
        <w:t>ati</w:t>
      </w:r>
      <w:r w:rsidR="00C37FBD">
        <w:t>,</w:t>
      </w:r>
      <w:r w:rsidR="007F7087">
        <w:t xml:space="preserve"> še manj pa razvijati. Zato danes ne razpolagamo z analizami, ki bi utemeljevale njegov nadaljnji razvoj. P</w:t>
      </w:r>
      <w:r>
        <w:t>rojektn</w:t>
      </w:r>
      <w:r w:rsidR="007F7087">
        <w:t>a</w:t>
      </w:r>
      <w:r>
        <w:t xml:space="preserve"> priložnost </w:t>
      </w:r>
      <w:r w:rsidR="00605E61">
        <w:t>za razvoj</w:t>
      </w:r>
      <w:r w:rsidR="007F7087">
        <w:t xml:space="preserve"> VITR</w:t>
      </w:r>
      <w:r w:rsidR="00605E61">
        <w:t xml:space="preserve"> </w:t>
      </w:r>
      <w:r>
        <w:t xml:space="preserve">v letu 2016 </w:t>
      </w:r>
      <w:r w:rsidR="007F7087">
        <w:t xml:space="preserve">je bila zato </w:t>
      </w:r>
      <w:r>
        <w:t xml:space="preserve">dobrodošla. </w:t>
      </w:r>
      <w:r w:rsidR="00C37FBD">
        <w:t>M</w:t>
      </w:r>
      <w:r w:rsidR="004B6B56">
        <w:t xml:space="preserve">inistrstvo za okolje in prostor je </w:t>
      </w:r>
      <w:r>
        <w:t>terjal</w:t>
      </w:r>
      <w:r w:rsidR="004B6B56">
        <w:t>o</w:t>
      </w:r>
      <w:r>
        <w:t xml:space="preserve"> in omogočil</w:t>
      </w:r>
      <w:r w:rsidR="004B6B56">
        <w:t>o</w:t>
      </w:r>
      <w:r>
        <w:t xml:space="preserve"> posodobitev izobraževalnega programa (</w:t>
      </w:r>
      <w:r w:rsidR="002B6C0F">
        <w:t xml:space="preserve">razvoj dveh aktualnih tematik: </w:t>
      </w:r>
      <w:r w:rsidR="006E72D4" w:rsidRPr="00ED49F9">
        <w:rPr>
          <w:rFonts w:cs="Calibri"/>
        </w:rPr>
        <w:t>podnebne spremembe</w:t>
      </w:r>
      <w:r w:rsidR="004B6B56">
        <w:rPr>
          <w:rFonts w:cs="Calibri"/>
        </w:rPr>
        <w:t xml:space="preserve"> in </w:t>
      </w:r>
      <w:r w:rsidR="006E72D4" w:rsidRPr="00ED49F9">
        <w:rPr>
          <w:rFonts w:cs="Calibri"/>
        </w:rPr>
        <w:t>zelena delovna mesta)</w:t>
      </w:r>
      <w:r w:rsidR="004B6B56">
        <w:rPr>
          <w:rFonts w:cs="Calibri"/>
        </w:rPr>
        <w:t xml:space="preserve">, </w:t>
      </w:r>
      <w:r w:rsidR="00605E61">
        <w:rPr>
          <w:rFonts w:cs="Calibri"/>
        </w:rPr>
        <w:t xml:space="preserve">dostopnost </w:t>
      </w:r>
      <w:r>
        <w:rPr>
          <w:rFonts w:cs="Calibri"/>
        </w:rPr>
        <w:t xml:space="preserve">vsebine </w:t>
      </w:r>
      <w:r w:rsidR="00605E61">
        <w:rPr>
          <w:rFonts w:cs="Calibri"/>
        </w:rPr>
        <w:t>učnih gradiv na spletni strani</w:t>
      </w:r>
      <w:r>
        <w:rPr>
          <w:rFonts w:cs="Calibri"/>
        </w:rPr>
        <w:t xml:space="preserve"> znamenjatrajnosti.si</w:t>
      </w:r>
      <w:r w:rsidR="00605E61">
        <w:rPr>
          <w:rFonts w:cs="Calibri"/>
        </w:rPr>
        <w:t xml:space="preserve"> in </w:t>
      </w:r>
      <w:r>
        <w:rPr>
          <w:rFonts w:cs="Calibri"/>
        </w:rPr>
        <w:t xml:space="preserve">preizkus </w:t>
      </w:r>
      <w:r w:rsidR="00605E61">
        <w:rPr>
          <w:rFonts w:cs="Calibri"/>
        </w:rPr>
        <w:t xml:space="preserve">učnega </w:t>
      </w:r>
      <w:r w:rsidR="00ED49F9" w:rsidRPr="00ED49F9">
        <w:rPr>
          <w:rFonts w:cs="Calibri"/>
        </w:rPr>
        <w:t>model</w:t>
      </w:r>
      <w:r w:rsidR="00605E61">
        <w:rPr>
          <w:rFonts w:cs="Calibri"/>
        </w:rPr>
        <w:t>a</w:t>
      </w:r>
      <w:r w:rsidR="00ED49F9" w:rsidRPr="00ED49F9">
        <w:rPr>
          <w:rFonts w:cs="Calibri"/>
        </w:rPr>
        <w:t xml:space="preserve"> Karavan</w:t>
      </w:r>
      <w:r w:rsidR="00A73BD6">
        <w:rPr>
          <w:rFonts w:cs="Calibri"/>
        </w:rPr>
        <w:t>e</w:t>
      </w:r>
      <w:r w:rsidR="00ED49F9" w:rsidRPr="00ED49F9">
        <w:rPr>
          <w:rFonts w:cs="Calibri"/>
        </w:rPr>
        <w:t xml:space="preserve"> študijskih krožkov v Volčjem potoku</w:t>
      </w:r>
      <w:r w:rsidR="002B6C0F">
        <w:rPr>
          <w:rFonts w:cs="Calibri"/>
        </w:rPr>
        <w:t xml:space="preserve">. Slednji </w:t>
      </w:r>
      <w:r w:rsidR="00605E61">
        <w:rPr>
          <w:rFonts w:cs="Calibri"/>
        </w:rPr>
        <w:t>je poudar</w:t>
      </w:r>
      <w:r w:rsidR="002B6C0F">
        <w:rPr>
          <w:rFonts w:cs="Calibri"/>
        </w:rPr>
        <w:t>il</w:t>
      </w:r>
      <w:r w:rsidR="00A73BD6">
        <w:rPr>
          <w:rFonts w:cs="Calibri"/>
        </w:rPr>
        <w:t xml:space="preserve"> </w:t>
      </w:r>
      <w:r w:rsidR="00ED49F9" w:rsidRPr="00ED49F9">
        <w:rPr>
          <w:rFonts w:cs="Calibri"/>
        </w:rPr>
        <w:t>opazova</w:t>
      </w:r>
      <w:r w:rsidR="00A73BD6">
        <w:rPr>
          <w:rFonts w:cs="Calibri"/>
        </w:rPr>
        <w:t>nj</w:t>
      </w:r>
      <w:r w:rsidR="002B6C0F">
        <w:rPr>
          <w:rFonts w:cs="Calibri"/>
        </w:rPr>
        <w:t>e</w:t>
      </w:r>
      <w:r w:rsidR="00ED49F9" w:rsidRPr="00ED49F9">
        <w:rPr>
          <w:rFonts w:cs="Calibri"/>
        </w:rPr>
        <w:t xml:space="preserve"> </w:t>
      </w:r>
      <w:r w:rsidR="00012641" w:rsidRPr="00ED49F9">
        <w:rPr>
          <w:rFonts w:cs="Calibri"/>
        </w:rPr>
        <w:t>prilagajanj</w:t>
      </w:r>
      <w:r w:rsidR="00012641">
        <w:rPr>
          <w:rFonts w:cs="Calibri"/>
        </w:rPr>
        <w:t>a</w:t>
      </w:r>
      <w:r w:rsidR="00012641" w:rsidRPr="00ED49F9">
        <w:rPr>
          <w:rFonts w:cs="Calibri"/>
        </w:rPr>
        <w:t xml:space="preserve"> </w:t>
      </w:r>
      <w:r w:rsidR="00ED49F9" w:rsidRPr="00ED49F9">
        <w:rPr>
          <w:rFonts w:cs="Calibri"/>
        </w:rPr>
        <w:t>rastlinstva spremenjenemu kroženju vode in povišanim temp</w:t>
      </w:r>
      <w:r w:rsidR="00C24725">
        <w:rPr>
          <w:rFonts w:cs="Calibri"/>
        </w:rPr>
        <w:t>e</w:t>
      </w:r>
      <w:r w:rsidR="00ED49F9" w:rsidRPr="00ED49F9">
        <w:rPr>
          <w:rFonts w:cs="Calibri"/>
        </w:rPr>
        <w:t>r</w:t>
      </w:r>
      <w:r w:rsidR="00012641">
        <w:rPr>
          <w:rFonts w:cs="Calibri"/>
        </w:rPr>
        <w:t>a</w:t>
      </w:r>
      <w:r w:rsidR="00ED49F9" w:rsidRPr="00ED49F9">
        <w:rPr>
          <w:rFonts w:cs="Calibri"/>
        </w:rPr>
        <w:t xml:space="preserve">turam. </w:t>
      </w:r>
      <w:r w:rsidR="00332991">
        <w:rPr>
          <w:rFonts w:cs="Calibri"/>
        </w:rPr>
        <w:t xml:space="preserve">K razvoju VITR so </w:t>
      </w:r>
      <w:r w:rsidR="002B6C0F">
        <w:rPr>
          <w:rFonts w:cs="Calibri"/>
        </w:rPr>
        <w:t xml:space="preserve">poleg </w:t>
      </w:r>
      <w:r w:rsidR="007F7087">
        <w:rPr>
          <w:rFonts w:cs="Calibri"/>
        </w:rPr>
        <w:t>Ministrstva za okolje in prostor</w:t>
      </w:r>
      <w:r w:rsidR="002B6C0F">
        <w:rPr>
          <w:rFonts w:cs="Calibri"/>
        </w:rPr>
        <w:t xml:space="preserve"> </w:t>
      </w:r>
      <w:r w:rsidR="00332991">
        <w:rPr>
          <w:rFonts w:cs="Calibri"/>
        </w:rPr>
        <w:t xml:space="preserve">prispevali </w:t>
      </w:r>
      <w:r w:rsidR="00332991">
        <w:t>posamični evropski projekti izobraževanja odraslih</w:t>
      </w:r>
      <w:r w:rsidR="00332991">
        <w:rPr>
          <w:rStyle w:val="Sprotnaopomba-sklic"/>
        </w:rPr>
        <w:footnoteReference w:id="1"/>
      </w:r>
      <w:r w:rsidR="007F7087">
        <w:t xml:space="preserve">, </w:t>
      </w:r>
      <w:r w:rsidR="00332991">
        <w:rPr>
          <w:rFonts w:cs="Calibri"/>
        </w:rPr>
        <w:t>let</w:t>
      </w:r>
      <w:r w:rsidR="007F7087">
        <w:rPr>
          <w:rFonts w:cs="Calibri"/>
        </w:rPr>
        <w:t>a</w:t>
      </w:r>
      <w:r w:rsidR="00332991">
        <w:rPr>
          <w:rFonts w:cs="Calibri"/>
        </w:rPr>
        <w:t xml:space="preserve"> 2019 </w:t>
      </w:r>
      <w:r w:rsidR="007F7087">
        <w:rPr>
          <w:rFonts w:cs="Calibri"/>
        </w:rPr>
        <w:t xml:space="preserve">pa dve </w:t>
      </w:r>
      <w:r w:rsidR="007F7087">
        <w:t xml:space="preserve">dvodnevni tematski srečanji ob Tednu izobraževanja za trajnostni razvoj, ki ju je organizirala </w:t>
      </w:r>
      <w:r w:rsidR="00332991">
        <w:t>Zveza izobra</w:t>
      </w:r>
      <w:r w:rsidR="007F7087">
        <w:t>ževalnih in svetovalnih središč</w:t>
      </w:r>
      <w:r w:rsidR="00332991">
        <w:t xml:space="preserve">. V zadnjem letu </w:t>
      </w:r>
      <w:r w:rsidR="002B6C0F">
        <w:t xml:space="preserve">se </w:t>
      </w:r>
      <w:r w:rsidR="00332991">
        <w:t xml:space="preserve">je </w:t>
      </w:r>
      <w:r w:rsidR="002B6C0F">
        <w:t xml:space="preserve">na pobudo </w:t>
      </w:r>
      <w:r w:rsidR="007F7087">
        <w:t>istega ministrstva</w:t>
      </w:r>
      <w:r w:rsidR="00605E61" w:rsidRPr="00605E61">
        <w:rPr>
          <w:rFonts w:cs="Calibri"/>
        </w:rPr>
        <w:t xml:space="preserve"> </w:t>
      </w:r>
      <w:r w:rsidR="002B6C0F">
        <w:rPr>
          <w:rFonts w:cs="Calibri"/>
        </w:rPr>
        <w:t xml:space="preserve">pričel </w:t>
      </w:r>
      <w:r w:rsidR="00332991">
        <w:rPr>
          <w:rFonts w:cs="Calibri"/>
        </w:rPr>
        <w:t>dialog med javnimi izobraževalnimi zavodi</w:t>
      </w:r>
      <w:r w:rsidR="002B6C0F">
        <w:rPr>
          <w:rFonts w:cs="Calibri"/>
        </w:rPr>
        <w:t xml:space="preserve"> o nadaljnjem razvoju VITR in z njim </w:t>
      </w:r>
      <w:r w:rsidR="002B6C0F">
        <w:rPr>
          <w:rFonts w:cs="Calibri"/>
        </w:rPr>
        <w:lastRenderedPageBreak/>
        <w:t>povezanih vsebin, pristopov in aktivnosti</w:t>
      </w:r>
      <w:r w:rsidR="00332991">
        <w:rPr>
          <w:rFonts w:cs="Calibri"/>
        </w:rPr>
        <w:t xml:space="preserve">. </w:t>
      </w:r>
      <w:r w:rsidR="007F7087">
        <w:rPr>
          <w:rFonts w:cs="Calibri"/>
        </w:rPr>
        <w:t xml:space="preserve">Zadnje informacije o </w:t>
      </w:r>
      <w:r w:rsidR="007F7087">
        <w:t>načrtih za naslednje desetletje (LPIO, 2020) ne obetajo sprememb na tem področju.</w:t>
      </w:r>
    </w:p>
    <w:p w14:paraId="62B099D0" w14:textId="097A9BD1" w:rsidR="00C24725" w:rsidRDefault="00C24725" w:rsidP="0064119B">
      <w:pPr>
        <w:widowControl w:val="0"/>
        <w:suppressAutoHyphens/>
        <w:spacing w:after="60" w:line="276" w:lineRule="auto"/>
        <w:jc w:val="both"/>
        <w:rPr>
          <w:rFonts w:cs="Calibri"/>
        </w:rPr>
      </w:pPr>
    </w:p>
    <w:p w14:paraId="383FAE18" w14:textId="27828F8C" w:rsidR="00DB14B9" w:rsidRDefault="006E2521" w:rsidP="0064119B">
      <w:pPr>
        <w:widowControl w:val="0"/>
        <w:suppressAutoHyphens/>
        <w:spacing w:after="60" w:line="276" w:lineRule="auto"/>
        <w:jc w:val="both"/>
        <w:rPr>
          <w:rFonts w:cs="Calibri"/>
        </w:rPr>
      </w:pPr>
      <w:r>
        <w:t xml:space="preserve">Ključna </w:t>
      </w:r>
      <w:r w:rsidR="002B6C0F">
        <w:t xml:space="preserve">in klasična </w:t>
      </w:r>
      <w:r>
        <w:t xml:space="preserve">indikatorja v izobraževanju </w:t>
      </w:r>
      <w:r w:rsidR="002B6C0F">
        <w:t xml:space="preserve">odraslih </w:t>
      </w:r>
      <w:r>
        <w:t>sta s</w:t>
      </w:r>
      <w:r w:rsidR="00CF0F07">
        <w:t xml:space="preserve">topnja izobraževanja in delež dokumentirano </w:t>
      </w:r>
      <w:r w:rsidR="003F45A2">
        <w:t>aktivnih v izobraževalnih programih</w:t>
      </w:r>
      <w:r w:rsidR="002B6C0F">
        <w:t xml:space="preserve"> (ReNPIO 2021-2030)</w:t>
      </w:r>
      <w:r>
        <w:t xml:space="preserve">. Poskus </w:t>
      </w:r>
      <w:r w:rsidR="003F45A2">
        <w:t xml:space="preserve">oblikovanja celovitejših kazalnikov </w:t>
      </w:r>
      <w:r>
        <w:t>(</w:t>
      </w:r>
      <w:r w:rsidR="00C1337E">
        <w:t xml:space="preserve">Bogataj, </w:t>
      </w:r>
      <w:r>
        <w:t xml:space="preserve">2011) je </w:t>
      </w:r>
      <w:r w:rsidR="003F45A2">
        <w:t>pokazal</w:t>
      </w:r>
      <w:r w:rsidR="008E6E26">
        <w:t xml:space="preserve"> močno povezavo z </w:t>
      </w:r>
      <w:r>
        <w:t>(lokaln</w:t>
      </w:r>
      <w:r w:rsidR="008E6E26">
        <w:t>im</w:t>
      </w:r>
      <w:r>
        <w:t>) okolje</w:t>
      </w:r>
      <w:r w:rsidR="008E6E26">
        <w:t>m</w:t>
      </w:r>
      <w:r w:rsidR="003F45A2">
        <w:t xml:space="preserve"> in vlogo kakovosti (ne le obsega) </w:t>
      </w:r>
      <w:r>
        <w:t>izobraževan</w:t>
      </w:r>
      <w:r w:rsidR="003F45A2">
        <w:t>ja</w:t>
      </w:r>
      <w:r>
        <w:t xml:space="preserve"> (</w:t>
      </w:r>
      <w:r w:rsidR="003F45A2">
        <w:t xml:space="preserve">npr. </w:t>
      </w:r>
      <w:r>
        <w:t xml:space="preserve">trajnost učne aktivnosti, aktiviranje </w:t>
      </w:r>
      <w:r w:rsidR="003F45A2">
        <w:t xml:space="preserve">ljudi vključno z </w:t>
      </w:r>
      <w:r w:rsidR="008E6E26">
        <w:t>učno in družbeno neaktivni</w:t>
      </w:r>
      <w:r w:rsidR="003F45A2">
        <w:t>mi</w:t>
      </w:r>
      <w:r>
        <w:t xml:space="preserve">, </w:t>
      </w:r>
      <w:r w:rsidR="003F45A2">
        <w:t>mobiliziranje družbeno odgovornih dejanj</w:t>
      </w:r>
      <w:r w:rsidR="008E6E26">
        <w:t xml:space="preserve">, </w:t>
      </w:r>
      <w:r w:rsidR="003F45A2">
        <w:t xml:space="preserve">pomen </w:t>
      </w:r>
      <w:r w:rsidR="008E6E26">
        <w:t>pestrost</w:t>
      </w:r>
      <w:r w:rsidR="003F45A2">
        <w:t>i</w:t>
      </w:r>
      <w:r w:rsidR="008E6E26">
        <w:t xml:space="preserve"> učne skupine, </w:t>
      </w:r>
      <w:r w:rsidR="003F45A2">
        <w:t xml:space="preserve">razvoj dodane vrednosti v obliki </w:t>
      </w:r>
      <w:r w:rsidR="008E6E26">
        <w:t>nov</w:t>
      </w:r>
      <w:r w:rsidR="003F45A2">
        <w:t>ega</w:t>
      </w:r>
      <w:r w:rsidR="008E6E26">
        <w:t xml:space="preserve"> način</w:t>
      </w:r>
      <w:r w:rsidR="003F45A2">
        <w:t>a</w:t>
      </w:r>
      <w:r w:rsidR="008E6E26">
        <w:t xml:space="preserve"> razmišljanja)</w:t>
      </w:r>
      <w:r w:rsidR="003F45A2">
        <w:t xml:space="preserve">. Poskusno je bil predlagan </w:t>
      </w:r>
      <w:r w:rsidR="008E6E26">
        <w:t xml:space="preserve">izračun razmerja med </w:t>
      </w:r>
      <w:r w:rsidR="003F45A2">
        <w:t xml:space="preserve">(neposrednimi in posrednimi) vložki in </w:t>
      </w:r>
      <w:r w:rsidR="008E6E26">
        <w:t xml:space="preserve"> </w:t>
      </w:r>
      <w:r w:rsidR="003F45A2">
        <w:t xml:space="preserve">finančno oceno </w:t>
      </w:r>
      <w:r w:rsidR="008E6E26">
        <w:t>učink</w:t>
      </w:r>
      <w:r w:rsidR="003F45A2">
        <w:t xml:space="preserve">ov, niso pa bili še vključeni vidiki kot npr. povezava z motnjami, prispevek k </w:t>
      </w:r>
      <w:r w:rsidR="00CF0F07">
        <w:t>regeneracij</w:t>
      </w:r>
      <w:r w:rsidR="003F45A2">
        <w:t>i</w:t>
      </w:r>
      <w:r w:rsidR="00CF0F07">
        <w:t xml:space="preserve"> neravnotežij v naravi, </w:t>
      </w:r>
      <w:r w:rsidR="00487B40">
        <w:t>različni v</w:t>
      </w:r>
      <w:r w:rsidR="00CF0F07">
        <w:t>idiki trajnosti</w:t>
      </w:r>
      <w:r w:rsidR="00487B40">
        <w:t xml:space="preserve">, razmerje med osebnimi in </w:t>
      </w:r>
      <w:r w:rsidR="00CF0F07">
        <w:t>skupnim</w:t>
      </w:r>
      <w:r w:rsidR="00C1337E">
        <w:t>i cilji</w:t>
      </w:r>
      <w:r w:rsidR="000D30EC">
        <w:t>.</w:t>
      </w:r>
      <w:r w:rsidR="005E1618">
        <w:t xml:space="preserve"> </w:t>
      </w:r>
    </w:p>
    <w:p w14:paraId="713A5C0A" w14:textId="77777777" w:rsidR="00CF0F07" w:rsidRDefault="00CF0F07" w:rsidP="0064119B">
      <w:pPr>
        <w:widowControl w:val="0"/>
        <w:suppressAutoHyphens/>
        <w:spacing w:after="60" w:line="276" w:lineRule="auto"/>
        <w:jc w:val="both"/>
        <w:rPr>
          <w:rFonts w:cs="Calibri"/>
        </w:rPr>
      </w:pPr>
    </w:p>
    <w:p w14:paraId="20538D49" w14:textId="48C0452D" w:rsidR="00ED49F9" w:rsidRPr="00E5155A" w:rsidRDefault="00C1337E" w:rsidP="00A4268A">
      <w:pPr>
        <w:widowControl w:val="0"/>
        <w:suppressAutoHyphens/>
        <w:spacing w:after="60" w:line="276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Primer agilnega odziva na motnjo v okolju izven okvira izobraževanja </w:t>
      </w:r>
    </w:p>
    <w:p w14:paraId="03FE79FB" w14:textId="657A40F8" w:rsidR="004057BC" w:rsidRDefault="00AB6BFE" w:rsidP="00042BE2">
      <w:pPr>
        <w:widowControl w:val="0"/>
        <w:suppressAutoHyphens/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Primer </w:t>
      </w:r>
      <w:r w:rsidR="00C1337E">
        <w:rPr>
          <w:color w:val="000000" w:themeColor="text1"/>
        </w:rPr>
        <w:t xml:space="preserve">se nanaša na konkretni dogodek iz </w:t>
      </w:r>
      <w:r w:rsidR="00762E44">
        <w:rPr>
          <w:color w:val="000000" w:themeColor="text1"/>
        </w:rPr>
        <w:t>obdobja</w:t>
      </w:r>
      <w:r w:rsidR="00C1337E">
        <w:rPr>
          <w:color w:val="000000" w:themeColor="text1"/>
        </w:rPr>
        <w:t xml:space="preserve"> 2014-2016,</w:t>
      </w:r>
      <w:r w:rsidR="00762E44">
        <w:rPr>
          <w:color w:val="000000" w:themeColor="text1"/>
        </w:rPr>
        <w:t xml:space="preserve"> ko je Slovenijo prizadel žled. Nanaša se na območje Postojne z okolico, točneje na postojnsko območno enoto Zavoda za gozdove. </w:t>
      </w:r>
      <w:r w:rsidR="00C1337E">
        <w:rPr>
          <w:color w:val="000000" w:themeColor="text1"/>
        </w:rPr>
        <w:t>Na</w:t>
      </w:r>
      <w:r w:rsidR="00762E44">
        <w:rPr>
          <w:color w:val="000000" w:themeColor="text1"/>
        </w:rPr>
        <w:t xml:space="preserve"> ekstremno in veliko površinsko motnjo </w:t>
      </w:r>
      <w:r w:rsidR="00C1337E">
        <w:rPr>
          <w:color w:val="000000" w:themeColor="text1"/>
        </w:rPr>
        <w:t>so se odzvali različni d</w:t>
      </w:r>
      <w:r>
        <w:rPr>
          <w:color w:val="000000" w:themeColor="text1"/>
        </w:rPr>
        <w:t>eležniki</w:t>
      </w:r>
      <w:r w:rsidR="00C1337E">
        <w:rPr>
          <w:color w:val="000000" w:themeColor="text1"/>
        </w:rPr>
        <w:t xml:space="preserve">, </w:t>
      </w:r>
      <w:r w:rsidR="00762E44">
        <w:rPr>
          <w:color w:val="000000" w:themeColor="text1"/>
        </w:rPr>
        <w:t xml:space="preserve">od izobraževalnih institucij le lokalne, javne, zasebne in nevladne. V neposredno sanacijo so bile vključene </w:t>
      </w:r>
      <w:r>
        <w:rPr>
          <w:color w:val="000000" w:themeColor="text1"/>
        </w:rPr>
        <w:t>mikro-lokalne</w:t>
      </w:r>
      <w:r w:rsidR="00605E61">
        <w:rPr>
          <w:color w:val="000000" w:themeColor="text1"/>
        </w:rPr>
        <w:t xml:space="preserve"> </w:t>
      </w:r>
      <w:r w:rsidR="00762E44">
        <w:rPr>
          <w:color w:val="000000" w:themeColor="text1"/>
        </w:rPr>
        <w:t xml:space="preserve">institucije </w:t>
      </w:r>
      <w:r w:rsidR="00605E61">
        <w:rPr>
          <w:color w:val="000000" w:themeColor="text1"/>
        </w:rPr>
        <w:t>kot npr. agrarne skupnosti</w:t>
      </w:r>
      <w:r>
        <w:rPr>
          <w:color w:val="000000" w:themeColor="text1"/>
        </w:rPr>
        <w:t>, lokalne</w:t>
      </w:r>
      <w:r w:rsidR="00605E61">
        <w:rPr>
          <w:color w:val="000000" w:themeColor="text1"/>
        </w:rPr>
        <w:t xml:space="preserve"> kot npr. upravna enota, </w:t>
      </w:r>
      <w:r>
        <w:rPr>
          <w:color w:val="000000" w:themeColor="text1"/>
        </w:rPr>
        <w:t xml:space="preserve">in nacionalne </w:t>
      </w:r>
      <w:r w:rsidR="00370652">
        <w:rPr>
          <w:color w:val="000000" w:themeColor="text1"/>
        </w:rPr>
        <w:t xml:space="preserve">kot npr. </w:t>
      </w:r>
      <w:r>
        <w:rPr>
          <w:color w:val="000000" w:themeColor="text1"/>
        </w:rPr>
        <w:t>območn</w:t>
      </w:r>
      <w:r w:rsidR="00370652">
        <w:rPr>
          <w:color w:val="000000" w:themeColor="text1"/>
        </w:rPr>
        <w:t>a</w:t>
      </w:r>
      <w:r>
        <w:rPr>
          <w:color w:val="000000" w:themeColor="text1"/>
        </w:rPr>
        <w:t xml:space="preserve"> enot</w:t>
      </w:r>
      <w:r w:rsidR="00370652">
        <w:rPr>
          <w:color w:val="000000" w:themeColor="text1"/>
        </w:rPr>
        <w:t>a</w:t>
      </w:r>
      <w:r w:rsidR="00605E61">
        <w:rPr>
          <w:color w:val="000000" w:themeColor="text1"/>
        </w:rPr>
        <w:t xml:space="preserve"> Zavoda za gozdove Slovenije. I</w:t>
      </w:r>
      <w:r w:rsidR="000D5BB2">
        <w:rPr>
          <w:color w:val="000000" w:themeColor="text1"/>
        </w:rPr>
        <w:t xml:space="preserve">zobrazbena struktura </w:t>
      </w:r>
      <w:r w:rsidR="00605E61">
        <w:rPr>
          <w:color w:val="000000" w:themeColor="text1"/>
        </w:rPr>
        <w:t xml:space="preserve">deležnikov je </w:t>
      </w:r>
      <w:r w:rsidR="00762E44">
        <w:rPr>
          <w:color w:val="000000" w:themeColor="text1"/>
        </w:rPr>
        <w:t xml:space="preserve">bila </w:t>
      </w:r>
      <w:r w:rsidR="00605E61">
        <w:rPr>
          <w:color w:val="000000" w:themeColor="text1"/>
        </w:rPr>
        <w:t xml:space="preserve">zato </w:t>
      </w:r>
      <w:r w:rsidR="000D5BB2">
        <w:rPr>
          <w:color w:val="000000" w:themeColor="text1"/>
        </w:rPr>
        <w:t>raznolika</w:t>
      </w:r>
      <w:r w:rsidR="00762E44">
        <w:rPr>
          <w:color w:val="000000" w:themeColor="text1"/>
        </w:rPr>
        <w:t>, zato je odziv povezal različno formalno izobražene ljudi</w:t>
      </w:r>
      <w:r>
        <w:rPr>
          <w:color w:val="000000" w:themeColor="text1"/>
        </w:rPr>
        <w:t>.</w:t>
      </w:r>
      <w:r w:rsidR="000D5BB2">
        <w:rPr>
          <w:color w:val="000000" w:themeColor="text1"/>
        </w:rPr>
        <w:t xml:space="preserve"> </w:t>
      </w:r>
      <w:r w:rsidR="00370652">
        <w:rPr>
          <w:color w:val="000000" w:themeColor="text1"/>
        </w:rPr>
        <w:t>V</w:t>
      </w:r>
      <w:r w:rsidR="004057BC">
        <w:rPr>
          <w:color w:val="000000" w:themeColor="text1"/>
        </w:rPr>
        <w:t xml:space="preserve"> </w:t>
      </w:r>
      <w:r w:rsidR="000D5BB2">
        <w:rPr>
          <w:color w:val="000000" w:themeColor="text1"/>
        </w:rPr>
        <w:t>agrarn</w:t>
      </w:r>
      <w:r w:rsidR="00370652">
        <w:rPr>
          <w:color w:val="000000" w:themeColor="text1"/>
        </w:rPr>
        <w:t>ih</w:t>
      </w:r>
      <w:r w:rsidR="000D5BB2">
        <w:rPr>
          <w:color w:val="000000" w:themeColor="text1"/>
        </w:rPr>
        <w:t xml:space="preserve"> skupnost</w:t>
      </w:r>
      <w:r w:rsidR="00370652">
        <w:rPr>
          <w:color w:val="000000" w:themeColor="text1"/>
        </w:rPr>
        <w:t>ih</w:t>
      </w:r>
      <w:r w:rsidR="00762E44">
        <w:rPr>
          <w:color w:val="000000" w:themeColor="text1"/>
        </w:rPr>
        <w:t xml:space="preserve"> kot </w:t>
      </w:r>
      <w:r w:rsidR="00370652">
        <w:rPr>
          <w:color w:val="000000" w:themeColor="text1"/>
        </w:rPr>
        <w:t>tradicionaln</w:t>
      </w:r>
      <w:r w:rsidR="00762E44">
        <w:rPr>
          <w:color w:val="000000" w:themeColor="text1"/>
        </w:rPr>
        <w:t>i</w:t>
      </w:r>
      <w:r w:rsidR="00370652">
        <w:rPr>
          <w:color w:val="000000" w:themeColor="text1"/>
        </w:rPr>
        <w:t xml:space="preserve"> avtohton</w:t>
      </w:r>
      <w:r w:rsidR="00762E44">
        <w:rPr>
          <w:color w:val="000000" w:themeColor="text1"/>
        </w:rPr>
        <w:t>i</w:t>
      </w:r>
      <w:r w:rsidR="00370652">
        <w:rPr>
          <w:color w:val="000000" w:themeColor="text1"/>
        </w:rPr>
        <w:t xml:space="preserve"> skupnostn</w:t>
      </w:r>
      <w:r w:rsidR="00762E44">
        <w:rPr>
          <w:color w:val="000000" w:themeColor="text1"/>
        </w:rPr>
        <w:t>i</w:t>
      </w:r>
      <w:r w:rsidR="00370652">
        <w:rPr>
          <w:color w:val="000000" w:themeColor="text1"/>
        </w:rPr>
        <w:t xml:space="preserve"> oblik</w:t>
      </w:r>
      <w:r w:rsidR="00762E44">
        <w:rPr>
          <w:color w:val="000000" w:themeColor="text1"/>
        </w:rPr>
        <w:t>i</w:t>
      </w:r>
      <w:r w:rsidR="00370652">
        <w:rPr>
          <w:color w:val="000000" w:themeColor="text1"/>
        </w:rPr>
        <w:t xml:space="preserve"> upravljanja,</w:t>
      </w:r>
      <w:r w:rsidR="004057BC">
        <w:rPr>
          <w:color w:val="000000" w:themeColor="text1"/>
        </w:rPr>
        <w:t xml:space="preserve"> prevladujejo starejši moški, </w:t>
      </w:r>
      <w:r w:rsidR="00370652">
        <w:rPr>
          <w:color w:val="000000" w:themeColor="text1"/>
        </w:rPr>
        <w:t xml:space="preserve">med katerimi </w:t>
      </w:r>
      <w:r w:rsidR="000D5BB2">
        <w:rPr>
          <w:color w:val="000000" w:themeColor="text1"/>
        </w:rPr>
        <w:t>večina nima srednješolske izobrazbe</w:t>
      </w:r>
      <w:r w:rsidR="00762E44">
        <w:rPr>
          <w:color w:val="000000" w:themeColor="text1"/>
        </w:rPr>
        <w:t xml:space="preserve">, na lokalni in </w:t>
      </w:r>
      <w:r w:rsidR="00370652">
        <w:rPr>
          <w:color w:val="000000" w:themeColor="text1"/>
        </w:rPr>
        <w:t>n</w:t>
      </w:r>
      <w:r w:rsidR="00762E44">
        <w:rPr>
          <w:color w:val="000000" w:themeColor="text1"/>
        </w:rPr>
        <w:t>a</w:t>
      </w:r>
      <w:r w:rsidR="00370652">
        <w:rPr>
          <w:color w:val="000000" w:themeColor="text1"/>
        </w:rPr>
        <w:t xml:space="preserve">cionalni ravni </w:t>
      </w:r>
      <w:r w:rsidR="004057BC">
        <w:rPr>
          <w:color w:val="000000" w:themeColor="text1"/>
        </w:rPr>
        <w:t>je</w:t>
      </w:r>
      <w:r w:rsidR="000D5BB2">
        <w:rPr>
          <w:color w:val="000000" w:themeColor="text1"/>
        </w:rPr>
        <w:t xml:space="preserve"> izobrazb</w:t>
      </w:r>
      <w:r w:rsidR="004057BC">
        <w:rPr>
          <w:color w:val="000000" w:themeColor="text1"/>
        </w:rPr>
        <w:t>a</w:t>
      </w:r>
      <w:r w:rsidR="000D5BB2">
        <w:rPr>
          <w:color w:val="000000" w:themeColor="text1"/>
        </w:rPr>
        <w:t xml:space="preserve"> </w:t>
      </w:r>
      <w:r w:rsidR="00370652">
        <w:rPr>
          <w:color w:val="000000" w:themeColor="text1"/>
        </w:rPr>
        <w:t xml:space="preserve">večinoma </w:t>
      </w:r>
      <w:r w:rsidR="000D5BB2">
        <w:rPr>
          <w:color w:val="000000" w:themeColor="text1"/>
        </w:rPr>
        <w:t>viš</w:t>
      </w:r>
      <w:r w:rsidR="004057BC">
        <w:rPr>
          <w:color w:val="000000" w:themeColor="text1"/>
        </w:rPr>
        <w:t xml:space="preserve">ja. </w:t>
      </w:r>
    </w:p>
    <w:p w14:paraId="4CE687E1" w14:textId="06035283" w:rsidR="00582CAC" w:rsidRDefault="00762E44" w:rsidP="00042BE2">
      <w:pPr>
        <w:widowControl w:val="0"/>
        <w:suppressAutoHyphens/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582CAC">
        <w:rPr>
          <w:color w:val="000000" w:themeColor="text1"/>
        </w:rPr>
        <w:t>dziv</w:t>
      </w:r>
      <w:r>
        <w:rPr>
          <w:color w:val="000000" w:themeColor="text1"/>
        </w:rPr>
        <w:t xml:space="preserve"> je obsega</w:t>
      </w:r>
      <w:r w:rsidR="00292B06">
        <w:rPr>
          <w:color w:val="000000" w:themeColor="text1"/>
        </w:rPr>
        <w:t>la</w:t>
      </w:r>
      <w:r>
        <w:rPr>
          <w:color w:val="000000" w:themeColor="text1"/>
        </w:rPr>
        <w:t xml:space="preserve"> najprej skrb </w:t>
      </w:r>
      <w:r w:rsidR="00E5155A">
        <w:rPr>
          <w:color w:val="000000" w:themeColor="text1"/>
        </w:rPr>
        <w:t xml:space="preserve">za ljudi (nastanitev, ogrevanje, ponovna vzpostavitev električnega omrežja in ostale infrastrukture npr. cest), nato pa še za </w:t>
      </w:r>
      <w:r w:rsidR="00582CAC">
        <w:rPr>
          <w:color w:val="000000" w:themeColor="text1"/>
        </w:rPr>
        <w:t xml:space="preserve">prevladujoči </w:t>
      </w:r>
      <w:r w:rsidR="00E5155A">
        <w:rPr>
          <w:color w:val="000000" w:themeColor="text1"/>
        </w:rPr>
        <w:t xml:space="preserve">ekosistem </w:t>
      </w:r>
      <w:r w:rsidR="00582CAC">
        <w:rPr>
          <w:color w:val="000000" w:themeColor="text1"/>
        </w:rPr>
        <w:t xml:space="preserve">v kraški krajini </w:t>
      </w:r>
      <w:r w:rsidR="00E5155A">
        <w:rPr>
          <w:color w:val="000000" w:themeColor="text1"/>
        </w:rPr>
        <w:t xml:space="preserve">– gozd. </w:t>
      </w:r>
    </w:p>
    <w:p w14:paraId="1130DDBE" w14:textId="77777777" w:rsidR="00C8322D" w:rsidRDefault="00E5155A" w:rsidP="00042BE2">
      <w:pPr>
        <w:widowControl w:val="0"/>
        <w:suppressAutoHyphens/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 sanacijo poškodb gozda so pristojni lastniki</w:t>
      </w:r>
      <w:r w:rsidR="00292B06">
        <w:rPr>
          <w:color w:val="000000" w:themeColor="text1"/>
        </w:rPr>
        <w:t>, ki jih je več tipov (individualni, skupinski, zasebni, državni, …)</w:t>
      </w:r>
      <w:r>
        <w:rPr>
          <w:color w:val="000000" w:themeColor="text1"/>
        </w:rPr>
        <w:t xml:space="preserve">. </w:t>
      </w:r>
      <w:r w:rsidR="00AD0A1F">
        <w:rPr>
          <w:color w:val="000000" w:themeColor="text1"/>
        </w:rPr>
        <w:t xml:space="preserve">Roke za sanacijo postavi na podlagi strokovnih meril država oz. </w:t>
      </w:r>
      <w:r w:rsidR="00582CAC">
        <w:rPr>
          <w:color w:val="000000" w:themeColor="text1"/>
        </w:rPr>
        <w:t xml:space="preserve">v njenem imenu </w:t>
      </w:r>
      <w:r w:rsidR="00762E44">
        <w:rPr>
          <w:color w:val="000000" w:themeColor="text1"/>
        </w:rPr>
        <w:t xml:space="preserve">državna </w:t>
      </w:r>
      <w:r w:rsidR="00582CAC">
        <w:rPr>
          <w:color w:val="000000" w:themeColor="text1"/>
        </w:rPr>
        <w:t xml:space="preserve">institucija </w:t>
      </w:r>
      <w:r w:rsidR="00762E44">
        <w:rPr>
          <w:color w:val="000000" w:themeColor="text1"/>
        </w:rPr>
        <w:t>(</w:t>
      </w:r>
      <w:r w:rsidR="00AD0A1F">
        <w:rPr>
          <w:color w:val="000000" w:themeColor="text1"/>
        </w:rPr>
        <w:t>Zavod za gozdove Slovenije)</w:t>
      </w:r>
      <w:r w:rsidR="00370652">
        <w:rPr>
          <w:color w:val="000000" w:themeColor="text1"/>
        </w:rPr>
        <w:t>. I</w:t>
      </w:r>
      <w:r w:rsidR="00AD0A1F">
        <w:rPr>
          <w:color w:val="000000" w:themeColor="text1"/>
        </w:rPr>
        <w:t xml:space="preserve">zvedba </w:t>
      </w:r>
      <w:r w:rsidR="00582CAC">
        <w:rPr>
          <w:color w:val="000000" w:themeColor="text1"/>
        </w:rPr>
        <w:t xml:space="preserve">sanacije </w:t>
      </w:r>
      <w:r w:rsidR="00370652">
        <w:rPr>
          <w:color w:val="000000" w:themeColor="text1"/>
        </w:rPr>
        <w:t>j</w:t>
      </w:r>
      <w:r w:rsidR="00AD0A1F">
        <w:rPr>
          <w:color w:val="000000" w:themeColor="text1"/>
        </w:rPr>
        <w:t xml:space="preserve">e </w:t>
      </w:r>
      <w:r w:rsidR="00762E44">
        <w:rPr>
          <w:color w:val="000000" w:themeColor="text1"/>
        </w:rPr>
        <w:t xml:space="preserve">vedno </w:t>
      </w:r>
      <w:r w:rsidR="00370652">
        <w:rPr>
          <w:color w:val="000000" w:themeColor="text1"/>
        </w:rPr>
        <w:t xml:space="preserve">izziv, saj je delo v poškodovanem gozdu težavno in nevarno, tokrat pa je imelo tudi velikanski obseg. </w:t>
      </w:r>
      <w:r w:rsidR="00582CAC">
        <w:rPr>
          <w:color w:val="000000" w:themeColor="text1"/>
        </w:rPr>
        <w:t>Z</w:t>
      </w:r>
      <w:r w:rsidR="00AD0A1F">
        <w:rPr>
          <w:color w:val="000000" w:themeColor="text1"/>
        </w:rPr>
        <w:t xml:space="preserve">asebni lastniki </w:t>
      </w:r>
      <w:r w:rsidR="00292B06">
        <w:rPr>
          <w:color w:val="000000" w:themeColor="text1"/>
        </w:rPr>
        <w:t xml:space="preserve">tako v območju kot v Sloveniji </w:t>
      </w:r>
      <w:r w:rsidR="00AD0A1F">
        <w:rPr>
          <w:color w:val="000000" w:themeColor="text1"/>
        </w:rPr>
        <w:t xml:space="preserve">izrazito prevladujejo, </w:t>
      </w:r>
      <w:r w:rsidR="00582CAC">
        <w:rPr>
          <w:color w:val="000000" w:themeColor="text1"/>
        </w:rPr>
        <w:t xml:space="preserve">zato </w:t>
      </w:r>
      <w:r w:rsidR="00370652">
        <w:rPr>
          <w:color w:val="000000" w:themeColor="text1"/>
        </w:rPr>
        <w:t>sta bila v analizo odzivnosti na okoljsko motnjo vključena</w:t>
      </w:r>
      <w:r>
        <w:rPr>
          <w:color w:val="000000" w:themeColor="text1"/>
        </w:rPr>
        <w:t xml:space="preserve"> </w:t>
      </w:r>
      <w:r w:rsidR="00AD0A1F">
        <w:rPr>
          <w:color w:val="000000" w:themeColor="text1"/>
        </w:rPr>
        <w:t xml:space="preserve">le </w:t>
      </w:r>
      <w:r>
        <w:rPr>
          <w:color w:val="000000" w:themeColor="text1"/>
        </w:rPr>
        <w:t xml:space="preserve">dva tipa </w:t>
      </w:r>
      <w:r w:rsidR="00292B06">
        <w:rPr>
          <w:color w:val="000000" w:themeColor="text1"/>
        </w:rPr>
        <w:t xml:space="preserve">zasebnih </w:t>
      </w:r>
      <w:r>
        <w:rPr>
          <w:color w:val="000000" w:themeColor="text1"/>
        </w:rPr>
        <w:t>lastnikov gozda (individualn</w:t>
      </w:r>
      <w:r w:rsidR="00370652">
        <w:rPr>
          <w:color w:val="000000" w:themeColor="text1"/>
        </w:rPr>
        <w:t>i</w:t>
      </w:r>
      <w:r>
        <w:rPr>
          <w:color w:val="000000" w:themeColor="text1"/>
        </w:rPr>
        <w:t xml:space="preserve"> </w:t>
      </w:r>
      <w:r w:rsidR="00370652">
        <w:rPr>
          <w:color w:val="000000" w:themeColor="text1"/>
        </w:rPr>
        <w:t xml:space="preserve">in </w:t>
      </w:r>
      <w:r>
        <w:rPr>
          <w:color w:val="000000" w:themeColor="text1"/>
        </w:rPr>
        <w:t>skupinsk</w:t>
      </w:r>
      <w:r w:rsidR="00582CAC">
        <w:rPr>
          <w:color w:val="000000" w:themeColor="text1"/>
        </w:rPr>
        <w:t>i</w:t>
      </w:r>
      <w:r>
        <w:rPr>
          <w:color w:val="000000" w:themeColor="text1"/>
        </w:rPr>
        <w:t xml:space="preserve">). Na podlagi literature in </w:t>
      </w:r>
      <w:r w:rsidR="00292B06">
        <w:rPr>
          <w:color w:val="000000" w:themeColor="text1"/>
        </w:rPr>
        <w:t>opazovanja</w:t>
      </w:r>
      <w:r>
        <w:rPr>
          <w:color w:val="000000" w:themeColor="text1"/>
        </w:rPr>
        <w:t xml:space="preserve"> </w:t>
      </w:r>
      <w:r w:rsidR="00370652">
        <w:rPr>
          <w:color w:val="000000" w:themeColor="text1"/>
        </w:rPr>
        <w:t>je bilo predvideno</w:t>
      </w:r>
      <w:r>
        <w:rPr>
          <w:color w:val="000000" w:themeColor="text1"/>
        </w:rPr>
        <w:t>, da so se - starosti in marginalizaciji iz javnega diskurza navkljub – najbolje odzval</w:t>
      </w:r>
      <w:r w:rsidR="00292B06">
        <w:rPr>
          <w:color w:val="000000" w:themeColor="text1"/>
        </w:rPr>
        <w:t xml:space="preserve">i starejši prebivalci vasi, </w:t>
      </w:r>
      <w:r w:rsidR="00582CAC">
        <w:rPr>
          <w:color w:val="000000" w:themeColor="text1"/>
        </w:rPr>
        <w:t xml:space="preserve">torej </w:t>
      </w:r>
      <w:r>
        <w:rPr>
          <w:color w:val="000000" w:themeColor="text1"/>
        </w:rPr>
        <w:t>skupinski lastniki gozda</w:t>
      </w:r>
      <w:r w:rsidR="00582CAC">
        <w:rPr>
          <w:color w:val="000000" w:themeColor="text1"/>
        </w:rPr>
        <w:t>, organizirani v tim. agrarne skupnosti</w:t>
      </w:r>
      <w:r>
        <w:rPr>
          <w:color w:val="000000" w:themeColor="text1"/>
        </w:rPr>
        <w:t xml:space="preserve">. </w:t>
      </w:r>
    </w:p>
    <w:p w14:paraId="2A3EAB21" w14:textId="61B86384" w:rsidR="0094532C" w:rsidRDefault="00582CAC" w:rsidP="00042BE2">
      <w:pPr>
        <w:widowControl w:val="0"/>
        <w:suppressAutoHyphens/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E5155A">
        <w:rPr>
          <w:color w:val="000000" w:themeColor="text1"/>
        </w:rPr>
        <w:t>vanti</w:t>
      </w:r>
      <w:r w:rsidR="00012641">
        <w:rPr>
          <w:color w:val="000000" w:themeColor="text1"/>
        </w:rPr>
        <w:t>t</w:t>
      </w:r>
      <w:r w:rsidR="00E5155A">
        <w:rPr>
          <w:color w:val="000000" w:themeColor="text1"/>
        </w:rPr>
        <w:t>ativn</w:t>
      </w:r>
      <w:r w:rsidR="00AD0A1F">
        <w:rPr>
          <w:color w:val="000000" w:themeColor="text1"/>
        </w:rPr>
        <w:t>e</w:t>
      </w:r>
      <w:r w:rsidR="00E5155A">
        <w:rPr>
          <w:color w:val="000000" w:themeColor="text1"/>
        </w:rPr>
        <w:t xml:space="preserve"> in kvalitativn</w:t>
      </w:r>
      <w:r w:rsidR="00AD0A1F">
        <w:rPr>
          <w:color w:val="000000" w:themeColor="text1"/>
        </w:rPr>
        <w:t>e</w:t>
      </w:r>
      <w:r w:rsidR="00E5155A">
        <w:rPr>
          <w:color w:val="000000" w:themeColor="text1"/>
        </w:rPr>
        <w:t xml:space="preserve"> analiz</w:t>
      </w:r>
      <w:r w:rsidR="00AD0A1F">
        <w:rPr>
          <w:color w:val="000000" w:themeColor="text1"/>
        </w:rPr>
        <w:t xml:space="preserve">e so </w:t>
      </w:r>
      <w:r>
        <w:rPr>
          <w:color w:val="000000" w:themeColor="text1"/>
        </w:rPr>
        <w:t>domnevo potrdile</w:t>
      </w:r>
      <w:r w:rsidR="00012641">
        <w:rPr>
          <w:color w:val="000000" w:themeColor="text1"/>
        </w:rPr>
        <w:t xml:space="preserve">: agrarne skupnosti so se na </w:t>
      </w:r>
      <w:r w:rsidR="00C8322D">
        <w:rPr>
          <w:color w:val="000000" w:themeColor="text1"/>
        </w:rPr>
        <w:t>poškodbe gozda</w:t>
      </w:r>
      <w:r w:rsidR="00012641">
        <w:rPr>
          <w:color w:val="000000" w:themeColor="text1"/>
        </w:rPr>
        <w:t xml:space="preserve"> odzvale pravilno, praktično in hitro. V sodelovanju z državno pristojno službo so ocenile stanje, </w:t>
      </w:r>
      <w:r>
        <w:rPr>
          <w:color w:val="000000" w:themeColor="text1"/>
        </w:rPr>
        <w:t>poiska</w:t>
      </w:r>
      <w:r w:rsidR="00012641">
        <w:rPr>
          <w:color w:val="000000" w:themeColor="text1"/>
        </w:rPr>
        <w:t>le</w:t>
      </w:r>
      <w:r>
        <w:rPr>
          <w:color w:val="000000" w:themeColor="text1"/>
        </w:rPr>
        <w:t xml:space="preserve"> izvajalce za strojno sečnjo</w:t>
      </w:r>
      <w:r w:rsidR="00012641">
        <w:rPr>
          <w:color w:val="000000" w:themeColor="text1"/>
        </w:rPr>
        <w:t xml:space="preserve"> in iz gozdov </w:t>
      </w:r>
      <w:r w:rsidR="00AD0A1F">
        <w:rPr>
          <w:color w:val="000000" w:themeColor="text1"/>
        </w:rPr>
        <w:t>odstranil</w:t>
      </w:r>
      <w:r w:rsidR="00370652">
        <w:rPr>
          <w:color w:val="000000" w:themeColor="text1"/>
        </w:rPr>
        <w:t>e</w:t>
      </w:r>
      <w:r w:rsidR="00AD0A1F">
        <w:rPr>
          <w:color w:val="000000" w:themeColor="text1"/>
        </w:rPr>
        <w:t xml:space="preserve"> smreko</w:t>
      </w:r>
      <w:r w:rsidR="00370652">
        <w:rPr>
          <w:color w:val="000000" w:themeColor="text1"/>
        </w:rPr>
        <w:t>. N</w:t>
      </w:r>
      <w:r w:rsidR="00AD0A1F">
        <w:rPr>
          <w:color w:val="000000" w:themeColor="text1"/>
        </w:rPr>
        <w:t xml:space="preserve">a trgu lesa </w:t>
      </w:r>
      <w:r w:rsidR="00370652">
        <w:rPr>
          <w:color w:val="000000" w:themeColor="text1"/>
        </w:rPr>
        <w:t xml:space="preserve">so </w:t>
      </w:r>
      <w:r w:rsidR="00A3696B">
        <w:rPr>
          <w:color w:val="000000" w:themeColor="text1"/>
        </w:rPr>
        <w:t>les</w:t>
      </w:r>
      <w:r w:rsidR="00370652">
        <w:rPr>
          <w:color w:val="000000" w:themeColor="text1"/>
        </w:rPr>
        <w:t xml:space="preserve"> </w:t>
      </w:r>
      <w:r w:rsidR="00063CFB">
        <w:rPr>
          <w:color w:val="000000" w:themeColor="text1"/>
        </w:rPr>
        <w:t>zaradi hitrosti svojega odziva še l</w:t>
      </w:r>
      <w:r w:rsidR="00AD0A1F">
        <w:rPr>
          <w:color w:val="000000" w:themeColor="text1"/>
        </w:rPr>
        <w:t>ahko ugodno vnovčili</w:t>
      </w:r>
      <w:r w:rsidR="00012641">
        <w:rPr>
          <w:color w:val="000000" w:themeColor="text1"/>
        </w:rPr>
        <w:t xml:space="preserve">. </w:t>
      </w:r>
      <w:r w:rsidR="0041109F">
        <w:rPr>
          <w:color w:val="000000" w:themeColor="text1"/>
        </w:rPr>
        <w:t xml:space="preserve">Zasičenje trga z lesom je počasnejšim onemogočilo zaslužek. </w:t>
      </w:r>
      <w:r w:rsidR="00A3696B">
        <w:rPr>
          <w:color w:val="000000" w:themeColor="text1"/>
        </w:rPr>
        <w:t>N</w:t>
      </w:r>
      <w:r w:rsidR="00012641">
        <w:rPr>
          <w:color w:val="000000" w:themeColor="text1"/>
        </w:rPr>
        <w:t xml:space="preserve">iso </w:t>
      </w:r>
      <w:r w:rsidR="00A3696B">
        <w:rPr>
          <w:color w:val="000000" w:themeColor="text1"/>
        </w:rPr>
        <w:t xml:space="preserve">se sicer </w:t>
      </w:r>
      <w:r w:rsidR="00012641">
        <w:rPr>
          <w:color w:val="000000" w:themeColor="text1"/>
        </w:rPr>
        <w:t xml:space="preserve">odzvale </w:t>
      </w:r>
      <w:r w:rsidR="00A3696B">
        <w:rPr>
          <w:color w:val="000000" w:themeColor="text1"/>
        </w:rPr>
        <w:t xml:space="preserve">enotno in vse </w:t>
      </w:r>
      <w:r w:rsidR="00012641">
        <w:rPr>
          <w:color w:val="000000" w:themeColor="text1"/>
        </w:rPr>
        <w:t xml:space="preserve">odlično, v povprečju </w:t>
      </w:r>
      <w:r w:rsidR="00370652">
        <w:rPr>
          <w:color w:val="000000" w:themeColor="text1"/>
        </w:rPr>
        <w:t xml:space="preserve">pa so bistveno </w:t>
      </w:r>
      <w:r w:rsidR="00012641">
        <w:rPr>
          <w:color w:val="000000" w:themeColor="text1"/>
        </w:rPr>
        <w:t>prekašale odziv drugih tipov lastnikov. Z</w:t>
      </w:r>
      <w:r w:rsidR="00063CFB">
        <w:rPr>
          <w:color w:val="000000" w:themeColor="text1"/>
        </w:rPr>
        <w:t xml:space="preserve">a svojo hitrost in pravilno odločitev </w:t>
      </w:r>
      <w:r w:rsidR="0094532C">
        <w:rPr>
          <w:color w:val="000000" w:themeColor="text1"/>
        </w:rPr>
        <w:t>so bil</w:t>
      </w:r>
      <w:r w:rsidR="00A3696B">
        <w:rPr>
          <w:color w:val="000000" w:themeColor="text1"/>
        </w:rPr>
        <w:t>e</w:t>
      </w:r>
      <w:r w:rsidR="0094532C">
        <w:rPr>
          <w:color w:val="000000" w:themeColor="text1"/>
        </w:rPr>
        <w:t xml:space="preserve"> dodatno </w:t>
      </w:r>
      <w:r w:rsidR="00063CFB">
        <w:rPr>
          <w:color w:val="000000" w:themeColor="text1"/>
        </w:rPr>
        <w:t>nagrajen</w:t>
      </w:r>
      <w:r w:rsidR="00A3696B">
        <w:rPr>
          <w:color w:val="000000" w:themeColor="text1"/>
        </w:rPr>
        <w:t>e</w:t>
      </w:r>
      <w:r w:rsidR="0094532C">
        <w:rPr>
          <w:color w:val="000000" w:themeColor="text1"/>
        </w:rPr>
        <w:t xml:space="preserve">. Ko so se </w:t>
      </w:r>
      <w:r w:rsidR="00063CFB">
        <w:rPr>
          <w:color w:val="000000" w:themeColor="text1"/>
        </w:rPr>
        <w:t>dve leti zatem</w:t>
      </w:r>
      <w:r w:rsidR="0094532C">
        <w:rPr>
          <w:color w:val="000000" w:themeColor="text1"/>
        </w:rPr>
        <w:t xml:space="preserve"> v</w:t>
      </w:r>
      <w:r w:rsidR="00AD0A1F">
        <w:rPr>
          <w:color w:val="000000" w:themeColor="text1"/>
        </w:rPr>
        <w:t xml:space="preserve"> poškodovanih iglastih gozdovih ob suši in visokih temperaturah </w:t>
      </w:r>
      <w:r w:rsidR="00063CFB">
        <w:rPr>
          <w:color w:val="000000" w:themeColor="text1"/>
        </w:rPr>
        <w:t>namnožili</w:t>
      </w:r>
      <w:r w:rsidR="00AD0A1F">
        <w:rPr>
          <w:color w:val="000000" w:themeColor="text1"/>
        </w:rPr>
        <w:t xml:space="preserve"> podlubnik</w:t>
      </w:r>
      <w:r w:rsidR="00063CFB">
        <w:rPr>
          <w:color w:val="000000" w:themeColor="text1"/>
        </w:rPr>
        <w:t>i</w:t>
      </w:r>
      <w:r w:rsidR="0094532C">
        <w:rPr>
          <w:color w:val="000000" w:themeColor="text1"/>
        </w:rPr>
        <w:t xml:space="preserve"> in </w:t>
      </w:r>
      <w:r w:rsidR="003E21CC">
        <w:rPr>
          <w:color w:val="000000" w:themeColor="text1"/>
        </w:rPr>
        <w:t>povzročili</w:t>
      </w:r>
      <w:r w:rsidR="00063CFB">
        <w:rPr>
          <w:color w:val="000000" w:themeColor="text1"/>
        </w:rPr>
        <w:t xml:space="preserve"> </w:t>
      </w:r>
      <w:r w:rsidR="0094532C">
        <w:rPr>
          <w:color w:val="000000" w:themeColor="text1"/>
        </w:rPr>
        <w:t xml:space="preserve">ponekod </w:t>
      </w:r>
      <w:r w:rsidR="00063CFB">
        <w:rPr>
          <w:color w:val="000000" w:themeColor="text1"/>
        </w:rPr>
        <w:t>celo večjo škodo kot žled</w:t>
      </w:r>
      <w:r w:rsidR="0094532C">
        <w:rPr>
          <w:color w:val="000000" w:themeColor="text1"/>
        </w:rPr>
        <w:t xml:space="preserve">, težav </w:t>
      </w:r>
      <w:r w:rsidR="002836E6">
        <w:rPr>
          <w:color w:val="000000" w:themeColor="text1"/>
        </w:rPr>
        <w:t xml:space="preserve">agrarne skupnosti težav </w:t>
      </w:r>
      <w:r w:rsidR="0094532C">
        <w:rPr>
          <w:color w:val="000000" w:themeColor="text1"/>
        </w:rPr>
        <w:t>večinoma niso imel</w:t>
      </w:r>
      <w:r w:rsidR="002836E6">
        <w:rPr>
          <w:color w:val="000000" w:themeColor="text1"/>
        </w:rPr>
        <w:t>e</w:t>
      </w:r>
      <w:r w:rsidR="00370652">
        <w:rPr>
          <w:color w:val="000000" w:themeColor="text1"/>
        </w:rPr>
        <w:t>. O</w:t>
      </w:r>
      <w:r w:rsidR="0094532C">
        <w:rPr>
          <w:color w:val="000000" w:themeColor="text1"/>
        </w:rPr>
        <w:t xml:space="preserve">b »prvem valu« </w:t>
      </w:r>
      <w:r w:rsidR="00370652">
        <w:rPr>
          <w:color w:val="000000" w:themeColor="text1"/>
        </w:rPr>
        <w:t xml:space="preserve">so namreč (pravilno) </w:t>
      </w:r>
      <w:r w:rsidR="0094532C">
        <w:rPr>
          <w:color w:val="000000" w:themeColor="text1"/>
        </w:rPr>
        <w:t>dal</w:t>
      </w:r>
      <w:r w:rsidR="002836E6">
        <w:rPr>
          <w:color w:val="000000" w:themeColor="text1"/>
        </w:rPr>
        <w:t>e</w:t>
      </w:r>
      <w:r w:rsidR="0094532C">
        <w:rPr>
          <w:color w:val="000000" w:themeColor="text1"/>
        </w:rPr>
        <w:t xml:space="preserve"> prednost </w:t>
      </w:r>
      <w:r w:rsidR="00370652">
        <w:rPr>
          <w:color w:val="000000" w:themeColor="text1"/>
        </w:rPr>
        <w:t>spravilu</w:t>
      </w:r>
      <w:r w:rsidR="0094532C">
        <w:rPr>
          <w:color w:val="000000" w:themeColor="text1"/>
        </w:rPr>
        <w:t xml:space="preserve"> iglavc</w:t>
      </w:r>
      <w:r w:rsidR="00370652">
        <w:rPr>
          <w:color w:val="000000" w:themeColor="text1"/>
        </w:rPr>
        <w:t>ev</w:t>
      </w:r>
      <w:r w:rsidR="0094532C">
        <w:rPr>
          <w:color w:val="000000" w:themeColor="text1"/>
        </w:rPr>
        <w:t xml:space="preserve">, listavce pa so prepustili samoobnovi oziroma </w:t>
      </w:r>
      <w:r w:rsidR="00A3696B">
        <w:rPr>
          <w:color w:val="000000" w:themeColor="text1"/>
        </w:rPr>
        <w:t>nadaljnji sanaciji</w:t>
      </w:r>
      <w:r w:rsidR="00AD0A1F">
        <w:rPr>
          <w:color w:val="000000" w:themeColor="text1"/>
        </w:rPr>
        <w:t xml:space="preserve">. Primer </w:t>
      </w:r>
      <w:r w:rsidR="00042BE2">
        <w:rPr>
          <w:color w:val="000000" w:themeColor="text1"/>
        </w:rPr>
        <w:t>sta</w:t>
      </w:r>
      <w:r w:rsidR="00AD0A1F">
        <w:rPr>
          <w:color w:val="000000" w:themeColor="text1"/>
        </w:rPr>
        <w:t xml:space="preserve"> </w:t>
      </w:r>
      <w:r w:rsidR="00FC5E50">
        <w:rPr>
          <w:color w:val="000000" w:themeColor="text1"/>
        </w:rPr>
        <w:t xml:space="preserve">podrobneje </w:t>
      </w:r>
      <w:r w:rsidR="00AD0A1F">
        <w:rPr>
          <w:color w:val="000000" w:themeColor="text1"/>
        </w:rPr>
        <w:t>dokumentira</w:t>
      </w:r>
      <w:r w:rsidR="00042BE2">
        <w:rPr>
          <w:color w:val="000000" w:themeColor="text1"/>
        </w:rPr>
        <w:t>la</w:t>
      </w:r>
      <w:r w:rsidR="00AD0A1F">
        <w:rPr>
          <w:color w:val="000000" w:themeColor="text1"/>
        </w:rPr>
        <w:t xml:space="preserve"> in opisa</w:t>
      </w:r>
      <w:r w:rsidR="00042BE2">
        <w:rPr>
          <w:color w:val="000000" w:themeColor="text1"/>
        </w:rPr>
        <w:t>la</w:t>
      </w:r>
      <w:r w:rsidR="00AD0A1F">
        <w:rPr>
          <w:color w:val="000000" w:themeColor="text1"/>
        </w:rPr>
        <w:t xml:space="preserve"> Bogataj in Krč</w:t>
      </w:r>
      <w:r w:rsidR="00042BE2">
        <w:rPr>
          <w:color w:val="000000" w:themeColor="text1"/>
        </w:rPr>
        <w:t xml:space="preserve"> (</w:t>
      </w:r>
      <w:r w:rsidR="00AD0A1F">
        <w:rPr>
          <w:color w:val="000000" w:themeColor="text1"/>
        </w:rPr>
        <w:t>2017, 2018)</w:t>
      </w:r>
      <w:r w:rsidR="00042BE2">
        <w:rPr>
          <w:color w:val="000000" w:themeColor="text1"/>
        </w:rPr>
        <w:t xml:space="preserve">. </w:t>
      </w:r>
    </w:p>
    <w:p w14:paraId="49E9E5BB" w14:textId="77777777" w:rsidR="007B3BCD" w:rsidRDefault="007B3BCD" w:rsidP="007B3BCD">
      <w:pPr>
        <w:widowControl w:val="0"/>
        <w:suppressAutoHyphens/>
        <w:spacing w:after="60" w:line="276" w:lineRule="auto"/>
        <w:jc w:val="both"/>
        <w:rPr>
          <w:color w:val="000000" w:themeColor="text1"/>
        </w:rPr>
      </w:pPr>
    </w:p>
    <w:p w14:paraId="0C5E63B0" w14:textId="0ED57E6D" w:rsidR="00063CFB" w:rsidRPr="007B3BCD" w:rsidRDefault="00063CFB" w:rsidP="007B3BCD">
      <w:pPr>
        <w:widowControl w:val="0"/>
        <w:suppressAutoHyphens/>
        <w:spacing w:after="60" w:line="276" w:lineRule="auto"/>
        <w:jc w:val="both"/>
        <w:rPr>
          <w:b/>
          <w:color w:val="000000" w:themeColor="text1"/>
        </w:rPr>
      </w:pPr>
      <w:r w:rsidRPr="007B3BCD">
        <w:rPr>
          <w:b/>
          <w:color w:val="000000" w:themeColor="text1"/>
        </w:rPr>
        <w:t>Razprava</w:t>
      </w:r>
      <w:r w:rsidR="005B371A">
        <w:rPr>
          <w:b/>
          <w:color w:val="000000" w:themeColor="text1"/>
        </w:rPr>
        <w:t xml:space="preserve"> in zaključki</w:t>
      </w:r>
    </w:p>
    <w:p w14:paraId="04530B77" w14:textId="1F6B95BB" w:rsidR="00307A90" w:rsidRDefault="004057BC" w:rsidP="00752E1D">
      <w:pPr>
        <w:widowControl w:val="0"/>
        <w:suppressAutoHyphens/>
        <w:spacing w:after="60" w:line="276" w:lineRule="auto"/>
        <w:jc w:val="both"/>
      </w:pPr>
      <w:r>
        <w:rPr>
          <w:color w:val="000000" w:themeColor="text1"/>
        </w:rPr>
        <w:t xml:space="preserve">Organizirani v formalne in neformalne institucije, se ljudje na </w:t>
      </w:r>
      <w:r w:rsidR="00B75A1E">
        <w:rPr>
          <w:color w:val="000000" w:themeColor="text1"/>
        </w:rPr>
        <w:t>motnje</w:t>
      </w:r>
      <w:r w:rsidR="00A3696B" w:rsidRPr="00A3696B">
        <w:rPr>
          <w:color w:val="000000" w:themeColor="text1"/>
        </w:rPr>
        <w:t xml:space="preserve"> </w:t>
      </w:r>
      <w:r w:rsidR="00A3696B">
        <w:rPr>
          <w:color w:val="000000" w:themeColor="text1"/>
        </w:rPr>
        <w:t>odzivamo</w:t>
      </w:r>
      <w:r w:rsidR="00A3696B" w:rsidRPr="00A3696B">
        <w:rPr>
          <w:color w:val="000000" w:themeColor="text1"/>
        </w:rPr>
        <w:t xml:space="preserve"> </w:t>
      </w:r>
      <w:r w:rsidR="00A3696B">
        <w:rPr>
          <w:color w:val="000000" w:themeColor="text1"/>
        </w:rPr>
        <w:t>različno</w:t>
      </w:r>
      <w:r w:rsidR="00A070D8">
        <w:rPr>
          <w:color w:val="000000" w:themeColor="text1"/>
        </w:rPr>
        <w:t xml:space="preserve">. </w:t>
      </w:r>
      <w:r w:rsidR="00B75A1E">
        <w:rPr>
          <w:color w:val="000000" w:themeColor="text1"/>
        </w:rPr>
        <w:t xml:space="preserve">Zasledujemo individualne pa tudi skupne cilje. Za neposredno prizadete je odziv pričakovan in raznolik, </w:t>
      </w:r>
      <w:r w:rsidR="00A3696B">
        <w:rPr>
          <w:color w:val="000000" w:themeColor="text1"/>
        </w:rPr>
        <w:t xml:space="preserve">odziva </w:t>
      </w:r>
      <w:r w:rsidR="00B75A1E">
        <w:rPr>
          <w:color w:val="000000" w:themeColor="text1"/>
        </w:rPr>
        <w:t xml:space="preserve">posredno </w:t>
      </w:r>
      <w:r w:rsidR="00A3696B">
        <w:rPr>
          <w:color w:val="000000" w:themeColor="text1"/>
        </w:rPr>
        <w:t xml:space="preserve">prizadetih </w:t>
      </w:r>
      <w:r w:rsidR="00B75A1E">
        <w:rPr>
          <w:color w:val="000000" w:themeColor="text1"/>
        </w:rPr>
        <w:t xml:space="preserve">- kot </w:t>
      </w:r>
      <w:r w:rsidR="00A3696B">
        <w:rPr>
          <w:color w:val="000000" w:themeColor="text1"/>
        </w:rPr>
        <w:t xml:space="preserve">so npr. javne izobraževalne institucije </w:t>
      </w:r>
      <w:r w:rsidR="00B75A1E">
        <w:rPr>
          <w:color w:val="000000" w:themeColor="text1"/>
        </w:rPr>
        <w:t xml:space="preserve">- pa </w:t>
      </w:r>
      <w:r w:rsidR="00A3696B">
        <w:rPr>
          <w:color w:val="000000" w:themeColor="text1"/>
        </w:rPr>
        <w:t>ne poznamo. O njem le sklepamo. O</w:t>
      </w:r>
      <w:r w:rsidR="00B75A1E">
        <w:rPr>
          <w:color w:val="000000" w:themeColor="text1"/>
        </w:rPr>
        <w:t>dzivnost na okoljske motnje</w:t>
      </w:r>
      <w:r w:rsidR="00A3696B">
        <w:rPr>
          <w:color w:val="000000" w:themeColor="text1"/>
        </w:rPr>
        <w:t xml:space="preserve"> je predvidoma šibka, saj ima </w:t>
      </w:r>
      <w:r w:rsidR="00B75A1E">
        <w:rPr>
          <w:color w:val="000000" w:themeColor="text1"/>
        </w:rPr>
        <w:t xml:space="preserve">VITR </w:t>
      </w:r>
      <w:r w:rsidR="00A3696B">
        <w:rPr>
          <w:color w:val="000000" w:themeColor="text1"/>
        </w:rPr>
        <w:t xml:space="preserve">lokalno specifična </w:t>
      </w:r>
      <w:r w:rsidR="00B75A1E">
        <w:rPr>
          <w:color w:val="000000" w:themeColor="text1"/>
        </w:rPr>
        <w:t>ravnotežja npr. ravnotežje med ekonomskimi in ekološkimi vidiki razvoja, ravnotežje med kratkoročnimi in dolgoročnimi cilji, ravnotežje med posameznikom in skupnostjo. Zato je VITR za obstoječo strukturo</w:t>
      </w:r>
      <w:r w:rsidR="002050C3">
        <w:rPr>
          <w:color w:val="000000" w:themeColor="text1"/>
        </w:rPr>
        <w:t xml:space="preserve"> upravljanja izobraževanja velik izziv, morda večji kot za prakso, ki projektno že vključuje različne vidika VITR. </w:t>
      </w:r>
      <w:r w:rsidR="00752E1D">
        <w:rPr>
          <w:color w:val="000000" w:themeColor="text1"/>
        </w:rPr>
        <w:t xml:space="preserve">Posebno pozornsot bo potrebno posvetiti raziskovanju, opredelitvi celovitejših kazalnikov, umestitvi v obstoječi sistem financiranja in upoštevanju zgledov kot je npr. odziv </w:t>
      </w:r>
      <w:r w:rsidR="00B75A1E">
        <w:rPr>
          <w:color w:val="000000" w:themeColor="text1"/>
        </w:rPr>
        <w:t>na ekstremno velikopovršinsko motnjo</w:t>
      </w:r>
      <w:r w:rsidR="00A3696B">
        <w:rPr>
          <w:color w:val="000000" w:themeColor="text1"/>
        </w:rPr>
        <w:t xml:space="preserve"> </w:t>
      </w:r>
      <w:r w:rsidR="00752E1D">
        <w:rPr>
          <w:color w:val="000000" w:themeColor="text1"/>
        </w:rPr>
        <w:t>kakršen je bil žled na postojnskem leta 2014. Izobraževanje odralsih lahko k VITR tudi marsikaj prispeva npr. dosedanje reference in obilno</w:t>
      </w:r>
      <w:r w:rsidR="00A3696B">
        <w:rPr>
          <w:color w:val="000000" w:themeColor="text1"/>
        </w:rPr>
        <w:t xml:space="preserve"> mrežo </w:t>
      </w:r>
      <w:r w:rsidR="001811C2">
        <w:rPr>
          <w:color w:val="000000" w:themeColor="text1"/>
        </w:rPr>
        <w:t xml:space="preserve">aktivnih lokalnih prebivalcev, organiziranih v študijske krožke (več na </w:t>
      </w:r>
      <w:hyperlink r:id="rId9" w:history="1">
        <w:r w:rsidR="001811C2" w:rsidRPr="00060819">
          <w:rPr>
            <w:rStyle w:val="Hiperpovezava"/>
          </w:rPr>
          <w:t>https://sk.acs.si</w:t>
        </w:r>
      </w:hyperlink>
      <w:r w:rsidR="001811C2">
        <w:rPr>
          <w:color w:val="000000" w:themeColor="text1"/>
        </w:rPr>
        <w:t xml:space="preserve">) kot oblike splošnih neformalnih programov, ki niso javno veljavni in delujejo večinoma </w:t>
      </w:r>
      <w:r w:rsidR="00A3696B">
        <w:rPr>
          <w:color w:val="000000" w:themeColor="text1"/>
        </w:rPr>
        <w:t>izven sedeža matičnih institucij</w:t>
      </w:r>
      <w:r w:rsidR="001811C2">
        <w:rPr>
          <w:color w:val="000000" w:themeColor="text1"/>
        </w:rPr>
        <w:t xml:space="preserve">. Povezava z drugimi </w:t>
      </w:r>
      <w:r w:rsidR="002836E6">
        <w:rPr>
          <w:color w:val="000000" w:themeColor="text1"/>
        </w:rPr>
        <w:t>o</w:t>
      </w:r>
      <w:r w:rsidR="001811C2">
        <w:rPr>
          <w:color w:val="000000" w:themeColor="text1"/>
        </w:rPr>
        <w:t>rganizatorji, tipi in oblikami izobraževanja (npr. šolami, Centri za šolske in obšolske deja</w:t>
      </w:r>
      <w:r w:rsidR="005A508E">
        <w:rPr>
          <w:color w:val="000000" w:themeColor="text1"/>
        </w:rPr>
        <w:t xml:space="preserve">vnosti itd.) je šele v razvoju in se zdi prav za VITR možna in obetavna. </w:t>
      </w:r>
    </w:p>
    <w:p w14:paraId="450A09BE" w14:textId="77777777" w:rsidR="004057BC" w:rsidRDefault="004057BC" w:rsidP="00F80AF0">
      <w:pPr>
        <w:widowControl w:val="0"/>
        <w:suppressAutoHyphens/>
        <w:spacing w:after="60" w:line="276" w:lineRule="auto"/>
        <w:jc w:val="both"/>
        <w:rPr>
          <w:color w:val="000000" w:themeColor="text1"/>
        </w:rPr>
      </w:pPr>
    </w:p>
    <w:p w14:paraId="1DAD3FFC" w14:textId="305BD842" w:rsidR="00A070D8" w:rsidRDefault="005A508E" w:rsidP="00F80AF0">
      <w:pPr>
        <w:widowControl w:val="0"/>
        <w:suppressAutoHyphens/>
        <w:spacing w:after="60" w:line="276" w:lineRule="auto"/>
        <w:jc w:val="both"/>
      </w:pPr>
      <w:r>
        <w:rPr>
          <w:i/>
        </w:rPr>
        <w:t>H</w:t>
      </w:r>
      <w:r w:rsidR="004057BC" w:rsidRPr="004057BC">
        <w:rPr>
          <w:i/>
        </w:rPr>
        <w:t>itrost odziva na okoljski problem</w:t>
      </w:r>
      <w:r w:rsidR="00A070D8">
        <w:rPr>
          <w:i/>
        </w:rPr>
        <w:t xml:space="preserve"> </w:t>
      </w:r>
    </w:p>
    <w:p w14:paraId="1989DD28" w14:textId="481E9C95" w:rsidR="007A213A" w:rsidRDefault="005A508E" w:rsidP="007A213A">
      <w:pPr>
        <w:widowControl w:val="0"/>
        <w:suppressAutoHyphens/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H</w:t>
      </w:r>
      <w:r w:rsidR="00A070D8">
        <w:rPr>
          <w:color w:val="000000" w:themeColor="text1"/>
        </w:rPr>
        <w:t xml:space="preserve">itrost odzivanja na </w:t>
      </w:r>
      <w:r w:rsidR="001B3D78">
        <w:rPr>
          <w:color w:val="000000" w:themeColor="text1"/>
        </w:rPr>
        <w:t>(različn</w:t>
      </w:r>
      <w:r>
        <w:rPr>
          <w:color w:val="000000" w:themeColor="text1"/>
        </w:rPr>
        <w:t>e</w:t>
      </w:r>
      <w:r w:rsidR="001B3D78">
        <w:rPr>
          <w:color w:val="000000" w:themeColor="text1"/>
        </w:rPr>
        <w:t xml:space="preserve">) </w:t>
      </w:r>
      <w:r w:rsidR="00A070D8">
        <w:rPr>
          <w:color w:val="000000" w:themeColor="text1"/>
        </w:rPr>
        <w:t>motnj</w:t>
      </w:r>
      <w:r>
        <w:rPr>
          <w:color w:val="000000" w:themeColor="text1"/>
        </w:rPr>
        <w:t>e</w:t>
      </w:r>
      <w:r w:rsidR="001B3D78">
        <w:rPr>
          <w:color w:val="000000" w:themeColor="text1"/>
        </w:rPr>
        <w:t xml:space="preserve"> okolja</w:t>
      </w:r>
      <w:r w:rsidR="00626BC4">
        <w:rPr>
          <w:color w:val="000000" w:themeColor="text1"/>
        </w:rPr>
        <w:t xml:space="preserve"> je pomembna za </w:t>
      </w:r>
      <w:r>
        <w:rPr>
          <w:color w:val="000000" w:themeColor="text1"/>
        </w:rPr>
        <w:t>omejevanj</w:t>
      </w:r>
      <w:r w:rsidR="00626BC4">
        <w:rPr>
          <w:color w:val="000000" w:themeColor="text1"/>
        </w:rPr>
        <w:t>e</w:t>
      </w:r>
      <w:r>
        <w:rPr>
          <w:color w:val="000000" w:themeColor="text1"/>
        </w:rPr>
        <w:t xml:space="preserve"> negativnih posledic </w:t>
      </w:r>
      <w:r w:rsidR="00626BC4">
        <w:rPr>
          <w:color w:val="000000" w:themeColor="text1"/>
        </w:rPr>
        <w:t>mot</w:t>
      </w:r>
      <w:r w:rsidR="00752E1D">
        <w:rPr>
          <w:color w:val="000000" w:themeColor="text1"/>
        </w:rPr>
        <w:t>e</w:t>
      </w:r>
      <w:r w:rsidR="00626BC4">
        <w:rPr>
          <w:color w:val="000000" w:themeColor="text1"/>
        </w:rPr>
        <w:t xml:space="preserve">nj pa tudi za ponovno vzpostavitev </w:t>
      </w:r>
      <w:r>
        <w:rPr>
          <w:color w:val="000000" w:themeColor="text1"/>
        </w:rPr>
        <w:t>ravnotežij v naravi, med naravo in družbo ter med vidiki trajnosti</w:t>
      </w:r>
      <w:r w:rsidR="007A213A">
        <w:rPr>
          <w:color w:val="000000" w:themeColor="text1"/>
        </w:rPr>
        <w:t xml:space="preserve">. </w:t>
      </w:r>
      <w:r w:rsidR="00A21AEC">
        <w:rPr>
          <w:color w:val="000000" w:themeColor="text1"/>
        </w:rPr>
        <w:t>Za</w:t>
      </w:r>
      <w:r w:rsidR="007A213A">
        <w:rPr>
          <w:color w:val="000000" w:themeColor="text1"/>
        </w:rPr>
        <w:t xml:space="preserve"> </w:t>
      </w:r>
      <w:r w:rsidR="00A070D8">
        <w:rPr>
          <w:color w:val="000000" w:themeColor="text1"/>
        </w:rPr>
        <w:t xml:space="preserve">trajnost </w:t>
      </w:r>
      <w:r w:rsidR="007A213A">
        <w:rPr>
          <w:color w:val="000000" w:themeColor="text1"/>
        </w:rPr>
        <w:t xml:space="preserve">torej </w:t>
      </w:r>
      <w:r>
        <w:rPr>
          <w:color w:val="000000" w:themeColor="text1"/>
        </w:rPr>
        <w:t xml:space="preserve">ni presenetljiva obravnava </w:t>
      </w:r>
      <w:r w:rsidR="007A213A">
        <w:rPr>
          <w:color w:val="000000" w:themeColor="text1"/>
        </w:rPr>
        <w:t>čas</w:t>
      </w:r>
      <w:r>
        <w:rPr>
          <w:color w:val="000000" w:themeColor="text1"/>
        </w:rPr>
        <w:t>a</w:t>
      </w:r>
      <w:r w:rsidR="007A213A">
        <w:rPr>
          <w:color w:val="000000" w:themeColor="text1"/>
        </w:rPr>
        <w:t xml:space="preserve">, </w:t>
      </w:r>
      <w:r>
        <w:rPr>
          <w:color w:val="000000" w:themeColor="text1"/>
        </w:rPr>
        <w:t>prej je nov poudarek na »</w:t>
      </w:r>
      <w:r w:rsidR="007A213A">
        <w:rPr>
          <w:color w:val="000000" w:themeColor="text1"/>
        </w:rPr>
        <w:t>odzivnem</w:t>
      </w:r>
      <w:r>
        <w:rPr>
          <w:color w:val="000000" w:themeColor="text1"/>
        </w:rPr>
        <w:t>«</w:t>
      </w:r>
      <w:r w:rsidR="007A213A">
        <w:rPr>
          <w:color w:val="000000" w:themeColor="text1"/>
        </w:rPr>
        <w:t xml:space="preserve"> času. Zdi se, da je odzivni čas na okoljsko motnjo daljši, kadar gre za pretok </w:t>
      </w:r>
      <w:r w:rsidR="00A21AEC">
        <w:rPr>
          <w:color w:val="000000" w:themeColor="text1"/>
        </w:rPr>
        <w:t xml:space="preserve">med institucijami </w:t>
      </w:r>
      <w:r w:rsidR="007A213A">
        <w:rPr>
          <w:color w:val="000000" w:themeColor="text1"/>
        </w:rPr>
        <w:t>na eni ravni</w:t>
      </w:r>
      <w:r w:rsidR="00A21AEC">
        <w:rPr>
          <w:color w:val="000000" w:themeColor="text1"/>
        </w:rPr>
        <w:t xml:space="preserve"> </w:t>
      </w:r>
      <w:r w:rsidR="007A213A">
        <w:rPr>
          <w:color w:val="000000" w:themeColor="text1"/>
        </w:rPr>
        <w:t xml:space="preserve">in so motnje v okolju manj očitne. </w:t>
      </w:r>
      <w:r w:rsidR="00A21AEC">
        <w:rPr>
          <w:color w:val="000000" w:themeColor="text1"/>
        </w:rPr>
        <w:t>Z</w:t>
      </w:r>
      <w:r w:rsidR="007A213A">
        <w:rPr>
          <w:color w:val="000000" w:themeColor="text1"/>
        </w:rPr>
        <w:t>di</w:t>
      </w:r>
      <w:r w:rsidR="00A21AEC">
        <w:rPr>
          <w:color w:val="000000" w:themeColor="text1"/>
        </w:rPr>
        <w:t xml:space="preserve"> se tudi</w:t>
      </w:r>
      <w:r w:rsidR="007A213A">
        <w:rPr>
          <w:color w:val="000000" w:themeColor="text1"/>
        </w:rPr>
        <w:t xml:space="preserve">, da raven formalne izobrazbe za odzivni čas ni bistvena. </w:t>
      </w:r>
    </w:p>
    <w:p w14:paraId="260D07D5" w14:textId="6E6EC2AF" w:rsidR="00370652" w:rsidRDefault="005A508E" w:rsidP="00F80AF0">
      <w:pPr>
        <w:widowControl w:val="0"/>
        <w:suppressAutoHyphens/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J</w:t>
      </w:r>
      <w:r w:rsidR="00EF08AF">
        <w:rPr>
          <w:color w:val="000000" w:themeColor="text1"/>
        </w:rPr>
        <w:t>asn</w:t>
      </w:r>
      <w:r>
        <w:rPr>
          <w:color w:val="000000" w:themeColor="text1"/>
        </w:rPr>
        <w:t>e</w:t>
      </w:r>
      <w:r w:rsidR="00EF08AF">
        <w:rPr>
          <w:color w:val="000000" w:themeColor="text1"/>
        </w:rPr>
        <w:t xml:space="preserve"> usmeritv</w:t>
      </w:r>
      <w:r>
        <w:rPr>
          <w:color w:val="000000" w:themeColor="text1"/>
        </w:rPr>
        <w:t>e</w:t>
      </w:r>
      <w:r w:rsidR="00EF08AF">
        <w:rPr>
          <w:color w:val="000000" w:themeColor="text1"/>
        </w:rPr>
        <w:t xml:space="preserve"> </w:t>
      </w:r>
      <w:r w:rsidR="00EF08AF" w:rsidRPr="007F4761">
        <w:rPr>
          <w:color w:val="000000" w:themeColor="text1"/>
        </w:rPr>
        <w:t>na globalni (npr. UNESCO, 2020)</w:t>
      </w:r>
      <w:r w:rsidRPr="007F4761">
        <w:rPr>
          <w:color w:val="000000" w:themeColor="text1"/>
        </w:rPr>
        <w:t xml:space="preserve">, </w:t>
      </w:r>
      <w:r w:rsidR="00EF08AF" w:rsidRPr="007F4761">
        <w:rPr>
          <w:color w:val="000000" w:themeColor="text1"/>
        </w:rPr>
        <w:t>evropski (</w:t>
      </w:r>
      <w:r w:rsidR="00BB6839" w:rsidRPr="007F4761">
        <w:rPr>
          <w:color w:val="000000" w:themeColor="text1"/>
        </w:rPr>
        <w:t>EAEA, 2020</w:t>
      </w:r>
      <w:r w:rsidRPr="007F4761">
        <w:rPr>
          <w:color w:val="000000" w:themeColor="text1"/>
        </w:rPr>
        <w:t xml:space="preserve">) in nacionalni ravni </w:t>
      </w:r>
      <w:r w:rsidR="007F4761">
        <w:rPr>
          <w:color w:val="000000" w:themeColor="text1"/>
        </w:rPr>
        <w:t>(Nacionalni podnebni načrt, 2020</w:t>
      </w:r>
      <w:r w:rsidRPr="007F4761">
        <w:rPr>
          <w:color w:val="000000" w:themeColor="text1"/>
        </w:rPr>
        <w:t>)</w:t>
      </w:r>
      <w:r>
        <w:rPr>
          <w:color w:val="000000" w:themeColor="text1"/>
        </w:rPr>
        <w:t xml:space="preserve"> ter </w:t>
      </w:r>
      <w:r w:rsidR="00626BC4">
        <w:rPr>
          <w:color w:val="000000" w:themeColor="text1"/>
        </w:rPr>
        <w:t>dosežki</w:t>
      </w:r>
      <w:r>
        <w:rPr>
          <w:color w:val="000000" w:themeColor="text1"/>
        </w:rPr>
        <w:t xml:space="preserve"> praks</w:t>
      </w:r>
      <w:r w:rsidR="00626BC4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A21AEC">
        <w:rPr>
          <w:color w:val="000000" w:themeColor="text1"/>
        </w:rPr>
        <w:t>so doslej sprožali šibak</w:t>
      </w:r>
      <w:r>
        <w:rPr>
          <w:color w:val="000000" w:themeColor="text1"/>
        </w:rPr>
        <w:t xml:space="preserve"> odziv</w:t>
      </w:r>
      <w:r w:rsidR="00266F50">
        <w:rPr>
          <w:color w:val="000000" w:themeColor="text1"/>
        </w:rPr>
        <w:t xml:space="preserve"> nacionalnih institucij</w:t>
      </w:r>
      <w:r>
        <w:rPr>
          <w:color w:val="000000" w:themeColor="text1"/>
        </w:rPr>
        <w:t xml:space="preserve">, vsaj glede na </w:t>
      </w:r>
      <w:r w:rsidR="00A21AEC">
        <w:rPr>
          <w:color w:val="000000" w:themeColor="text1"/>
        </w:rPr>
        <w:t xml:space="preserve">dostopne in sveže </w:t>
      </w:r>
      <w:r w:rsidR="00266F50">
        <w:rPr>
          <w:color w:val="000000" w:themeColor="text1"/>
        </w:rPr>
        <w:t>osnutke strateš</w:t>
      </w:r>
      <w:r w:rsidR="002836E6">
        <w:rPr>
          <w:color w:val="000000" w:themeColor="text1"/>
        </w:rPr>
        <w:t>k</w:t>
      </w:r>
      <w:r w:rsidR="00266F50">
        <w:rPr>
          <w:color w:val="000000" w:themeColor="text1"/>
        </w:rPr>
        <w:t xml:space="preserve">ih </w:t>
      </w:r>
      <w:r w:rsidR="00A21AEC">
        <w:rPr>
          <w:color w:val="000000" w:themeColor="text1"/>
        </w:rPr>
        <w:t>dokument</w:t>
      </w:r>
      <w:r w:rsidR="00266F50">
        <w:rPr>
          <w:color w:val="000000" w:themeColor="text1"/>
        </w:rPr>
        <w:t>ov</w:t>
      </w:r>
      <w:r w:rsidR="00A21AEC">
        <w:rPr>
          <w:color w:val="000000" w:themeColor="text1"/>
        </w:rPr>
        <w:t xml:space="preserve"> </w:t>
      </w:r>
      <w:r w:rsidR="00266F50">
        <w:rPr>
          <w:color w:val="000000" w:themeColor="text1"/>
        </w:rPr>
        <w:t xml:space="preserve">(ReNPIO 2020) </w:t>
      </w:r>
      <w:r w:rsidR="00A21AEC">
        <w:rPr>
          <w:color w:val="000000" w:themeColor="text1"/>
        </w:rPr>
        <w:t>in načrt</w:t>
      </w:r>
      <w:r w:rsidR="00266F50">
        <w:rPr>
          <w:color w:val="000000" w:themeColor="text1"/>
        </w:rPr>
        <w:t>e</w:t>
      </w:r>
      <w:r w:rsidR="00A21AEC">
        <w:rPr>
          <w:color w:val="000000" w:themeColor="text1"/>
        </w:rPr>
        <w:t xml:space="preserve"> za naslednje desetletje </w:t>
      </w:r>
      <w:r w:rsidR="00266F50">
        <w:rPr>
          <w:color w:val="000000" w:themeColor="text1"/>
        </w:rPr>
        <w:t>(</w:t>
      </w:r>
      <w:r>
        <w:rPr>
          <w:color w:val="000000" w:themeColor="text1"/>
        </w:rPr>
        <w:t>LPIO, 2020)</w:t>
      </w:r>
      <w:r w:rsidR="00A21AEC">
        <w:rPr>
          <w:color w:val="000000" w:themeColor="text1"/>
        </w:rPr>
        <w:t xml:space="preserve">. Odgovor na izhodiščno vprašanje je torej, da je </w:t>
      </w:r>
      <w:r w:rsidR="00EF08AF">
        <w:rPr>
          <w:color w:val="000000" w:themeColor="text1"/>
        </w:rPr>
        <w:t xml:space="preserve">odzivnost na okoljske motnje </w:t>
      </w:r>
      <w:r w:rsidR="00A21AEC">
        <w:rPr>
          <w:color w:val="000000" w:themeColor="text1"/>
        </w:rPr>
        <w:t xml:space="preserve">v izobraževanju odraslih </w:t>
      </w:r>
      <w:r w:rsidR="00B657BB">
        <w:rPr>
          <w:color w:val="000000" w:themeColor="text1"/>
        </w:rPr>
        <w:t xml:space="preserve">na sistemski ravni </w:t>
      </w:r>
      <w:r w:rsidR="00A21AEC">
        <w:rPr>
          <w:color w:val="000000" w:themeColor="text1"/>
        </w:rPr>
        <w:t>okorna in počasna</w:t>
      </w:r>
      <w:r w:rsidR="00EF08AF">
        <w:rPr>
          <w:color w:val="000000" w:themeColor="text1"/>
        </w:rPr>
        <w:t xml:space="preserve">. </w:t>
      </w:r>
      <w:r w:rsidR="00F80AF0">
        <w:rPr>
          <w:color w:val="000000" w:themeColor="text1"/>
        </w:rPr>
        <w:t xml:space="preserve"> </w:t>
      </w:r>
    </w:p>
    <w:p w14:paraId="01549835" w14:textId="474292A2" w:rsidR="00CA2601" w:rsidRDefault="00626BC4" w:rsidP="00B657BB">
      <w:pPr>
        <w:widowControl w:val="0"/>
        <w:suppressAutoHyphens/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B657BB">
        <w:rPr>
          <w:color w:val="000000" w:themeColor="text1"/>
        </w:rPr>
        <w:t xml:space="preserve">reusmeritev pogleda </w:t>
      </w:r>
      <w:r>
        <w:rPr>
          <w:color w:val="000000" w:themeColor="text1"/>
        </w:rPr>
        <w:t>na lokalno oz. regionalno raven kaže</w:t>
      </w:r>
      <w:r w:rsidR="00B657BB">
        <w:rPr>
          <w:color w:val="000000" w:themeColor="text1"/>
        </w:rPr>
        <w:t xml:space="preserve">, da je </w:t>
      </w:r>
      <w:r>
        <w:rPr>
          <w:color w:val="000000" w:themeColor="text1"/>
        </w:rPr>
        <w:t>hiter in precizen odziv d</w:t>
      </w:r>
      <w:r w:rsidR="00F80AF0">
        <w:rPr>
          <w:color w:val="000000" w:themeColor="text1"/>
        </w:rPr>
        <w:t>eležnik</w:t>
      </w:r>
      <w:r>
        <w:rPr>
          <w:color w:val="000000" w:themeColor="text1"/>
        </w:rPr>
        <w:t>ov</w:t>
      </w:r>
      <w:r w:rsidR="00F80AF0">
        <w:rPr>
          <w:color w:val="000000" w:themeColor="text1"/>
        </w:rPr>
        <w:t xml:space="preserve"> </w:t>
      </w:r>
      <w:r w:rsidR="00B657BB">
        <w:rPr>
          <w:color w:val="000000" w:themeColor="text1"/>
        </w:rPr>
        <w:t xml:space="preserve">mogoč: </w:t>
      </w:r>
      <w:r w:rsidR="00EF08AF">
        <w:rPr>
          <w:color w:val="000000" w:themeColor="text1"/>
        </w:rPr>
        <w:t>na postojnskem</w:t>
      </w:r>
      <w:r w:rsidR="00F80AF0">
        <w:rPr>
          <w:color w:val="000000" w:themeColor="text1"/>
        </w:rPr>
        <w:t xml:space="preserve"> </w:t>
      </w:r>
      <w:r w:rsidR="00B657BB">
        <w:rPr>
          <w:color w:val="000000" w:themeColor="text1"/>
        </w:rPr>
        <w:t xml:space="preserve">so se v obdobju 2014-2016 </w:t>
      </w:r>
      <w:r w:rsidR="00F80AF0">
        <w:rPr>
          <w:color w:val="000000" w:themeColor="text1"/>
        </w:rPr>
        <w:t xml:space="preserve">na </w:t>
      </w:r>
      <w:r w:rsidR="00EF08AF">
        <w:rPr>
          <w:color w:val="000000" w:themeColor="text1"/>
        </w:rPr>
        <w:t xml:space="preserve">okoljski </w:t>
      </w:r>
      <w:r w:rsidR="00F80AF0">
        <w:rPr>
          <w:color w:val="000000" w:themeColor="text1"/>
        </w:rPr>
        <w:t>problem</w:t>
      </w:r>
      <w:r>
        <w:rPr>
          <w:color w:val="000000" w:themeColor="text1"/>
        </w:rPr>
        <w:t xml:space="preserve"> </w:t>
      </w:r>
      <w:r w:rsidR="00B657BB">
        <w:rPr>
          <w:color w:val="000000" w:themeColor="text1"/>
        </w:rPr>
        <w:t>odzvali</w:t>
      </w:r>
      <w:r>
        <w:rPr>
          <w:color w:val="000000" w:themeColor="text1"/>
        </w:rPr>
        <w:t xml:space="preserve"> </w:t>
      </w:r>
      <w:r w:rsidR="00F80AF0">
        <w:rPr>
          <w:color w:val="000000" w:themeColor="text1"/>
        </w:rPr>
        <w:t>gibko in kompetentno, čeprav morda besede kompetenca sploh ne poznajo</w:t>
      </w:r>
      <w:r w:rsidR="00825C23">
        <w:rPr>
          <w:color w:val="000000" w:themeColor="text1"/>
        </w:rPr>
        <w:t xml:space="preserve">, so družbeno neopazni, </w:t>
      </w:r>
      <w:r w:rsidR="0094532C">
        <w:rPr>
          <w:color w:val="000000" w:themeColor="text1"/>
        </w:rPr>
        <w:t xml:space="preserve">v povprečju niže izobraženi, </w:t>
      </w:r>
      <w:r w:rsidR="007A213A">
        <w:rPr>
          <w:color w:val="000000" w:themeColor="text1"/>
        </w:rPr>
        <w:t>večinoma že upokojeni</w:t>
      </w:r>
      <w:r w:rsidR="00825C23">
        <w:rPr>
          <w:color w:val="000000" w:themeColor="text1"/>
        </w:rPr>
        <w:t xml:space="preserve"> ter kot posamezniki le izjemoma sposobni </w:t>
      </w:r>
      <w:r w:rsidR="00370652">
        <w:rPr>
          <w:color w:val="000000" w:themeColor="text1"/>
        </w:rPr>
        <w:t xml:space="preserve">sanirati tak </w:t>
      </w:r>
      <w:r w:rsidR="00825C23">
        <w:rPr>
          <w:color w:val="000000" w:themeColor="text1"/>
        </w:rPr>
        <w:t>obse</w:t>
      </w:r>
      <w:r w:rsidR="00CA2601">
        <w:rPr>
          <w:color w:val="000000" w:themeColor="text1"/>
        </w:rPr>
        <w:t>g poškodovanega gozda</w:t>
      </w:r>
      <w:r w:rsidR="00825C23">
        <w:rPr>
          <w:color w:val="000000" w:themeColor="text1"/>
        </w:rPr>
        <w:t xml:space="preserve">. </w:t>
      </w:r>
      <w:r w:rsidR="00EF08AF">
        <w:rPr>
          <w:color w:val="000000" w:themeColor="text1"/>
        </w:rPr>
        <w:t xml:space="preserve">Okoljska motnja je resda bila velikopovršinska in ekstremna, hkrati pa </w:t>
      </w:r>
      <w:r w:rsidR="00266F50">
        <w:rPr>
          <w:color w:val="000000" w:themeColor="text1"/>
        </w:rPr>
        <w:t>tudi</w:t>
      </w:r>
      <w:r w:rsidR="007A213A">
        <w:rPr>
          <w:color w:val="000000" w:themeColor="text1"/>
        </w:rPr>
        <w:t xml:space="preserve"> </w:t>
      </w:r>
      <w:r w:rsidR="00EF08AF">
        <w:rPr>
          <w:color w:val="000000" w:themeColor="text1"/>
        </w:rPr>
        <w:t xml:space="preserve">jasno povezana </w:t>
      </w:r>
      <w:r>
        <w:rPr>
          <w:color w:val="000000" w:themeColor="text1"/>
        </w:rPr>
        <w:t xml:space="preserve">z mobilizacijo </w:t>
      </w:r>
      <w:r w:rsidR="0094532C">
        <w:rPr>
          <w:color w:val="000000" w:themeColor="text1"/>
        </w:rPr>
        <w:t>kompetenc</w:t>
      </w:r>
      <w:r w:rsidR="00EF08AF">
        <w:rPr>
          <w:color w:val="000000" w:themeColor="text1"/>
        </w:rPr>
        <w:t xml:space="preserve"> in </w:t>
      </w:r>
      <w:r>
        <w:rPr>
          <w:color w:val="000000" w:themeColor="text1"/>
        </w:rPr>
        <w:t xml:space="preserve">sodelovanja </w:t>
      </w:r>
      <w:r w:rsidR="00266F50">
        <w:rPr>
          <w:color w:val="000000" w:themeColor="text1"/>
        </w:rPr>
        <w:t xml:space="preserve">vpletenih. To </w:t>
      </w:r>
      <w:r w:rsidR="00EF08AF">
        <w:rPr>
          <w:color w:val="000000" w:themeColor="text1"/>
        </w:rPr>
        <w:t>niso bili le posam</w:t>
      </w:r>
      <w:r w:rsidR="00266F50">
        <w:rPr>
          <w:color w:val="000000" w:themeColor="text1"/>
        </w:rPr>
        <w:t>e</w:t>
      </w:r>
      <w:r w:rsidR="00EF08AF">
        <w:rPr>
          <w:color w:val="000000" w:themeColor="text1"/>
        </w:rPr>
        <w:t>zniki, amp</w:t>
      </w:r>
      <w:r w:rsidR="00266F50">
        <w:rPr>
          <w:color w:val="000000" w:themeColor="text1"/>
        </w:rPr>
        <w:t>a</w:t>
      </w:r>
      <w:r w:rsidR="00EF08AF">
        <w:rPr>
          <w:color w:val="000000" w:themeColor="text1"/>
        </w:rPr>
        <w:t>k tudi institucije</w:t>
      </w:r>
      <w:r w:rsidR="0041109F">
        <w:rPr>
          <w:color w:val="000000" w:themeColor="text1"/>
        </w:rPr>
        <w:t>. Mobiliz</w:t>
      </w:r>
      <w:r w:rsidR="00B657BB">
        <w:rPr>
          <w:color w:val="000000" w:themeColor="text1"/>
        </w:rPr>
        <w:t xml:space="preserve">acija znanj, </w:t>
      </w:r>
      <w:r w:rsidR="0041109F">
        <w:rPr>
          <w:color w:val="000000" w:themeColor="text1"/>
        </w:rPr>
        <w:t>izkustven</w:t>
      </w:r>
      <w:r w:rsidR="00B657BB">
        <w:rPr>
          <w:color w:val="000000" w:themeColor="text1"/>
        </w:rPr>
        <w:t>ih</w:t>
      </w:r>
      <w:r w:rsidR="0041109F">
        <w:rPr>
          <w:color w:val="000000" w:themeColor="text1"/>
        </w:rPr>
        <w:t xml:space="preserve"> in poklicn</w:t>
      </w:r>
      <w:r w:rsidR="00B657BB">
        <w:rPr>
          <w:color w:val="000000" w:themeColor="text1"/>
        </w:rPr>
        <w:t xml:space="preserve">ih je ob </w:t>
      </w:r>
      <w:r w:rsidR="00CA2601">
        <w:rPr>
          <w:color w:val="000000" w:themeColor="text1"/>
        </w:rPr>
        <w:t>horizontaln</w:t>
      </w:r>
      <w:r w:rsidR="00B657BB">
        <w:rPr>
          <w:color w:val="000000" w:themeColor="text1"/>
        </w:rPr>
        <w:t>em</w:t>
      </w:r>
      <w:r w:rsidR="00CA2601">
        <w:rPr>
          <w:color w:val="000000" w:themeColor="text1"/>
        </w:rPr>
        <w:t xml:space="preserve"> </w:t>
      </w:r>
      <w:r w:rsidR="0041109F">
        <w:rPr>
          <w:color w:val="000000" w:themeColor="text1"/>
        </w:rPr>
        <w:t>in</w:t>
      </w:r>
      <w:r w:rsidR="00CA2601">
        <w:rPr>
          <w:color w:val="000000" w:themeColor="text1"/>
        </w:rPr>
        <w:t xml:space="preserve"> vertikaln</w:t>
      </w:r>
      <w:r w:rsidR="00B657BB">
        <w:rPr>
          <w:color w:val="000000" w:themeColor="text1"/>
        </w:rPr>
        <w:t>em</w:t>
      </w:r>
      <w:r w:rsidR="00CA2601">
        <w:rPr>
          <w:color w:val="000000" w:themeColor="text1"/>
        </w:rPr>
        <w:t xml:space="preserve"> sodelovanj</w:t>
      </w:r>
      <w:r w:rsidR="00B657BB">
        <w:rPr>
          <w:color w:val="000000" w:themeColor="text1"/>
        </w:rPr>
        <w:t xml:space="preserve">u omogočila celo </w:t>
      </w:r>
      <w:r w:rsidR="0041109F">
        <w:rPr>
          <w:color w:val="000000" w:themeColor="text1"/>
        </w:rPr>
        <w:t xml:space="preserve">vstop na </w:t>
      </w:r>
      <w:r w:rsidR="00266F50">
        <w:rPr>
          <w:color w:val="000000" w:themeColor="text1"/>
        </w:rPr>
        <w:t>tr</w:t>
      </w:r>
      <w:r w:rsidR="0041109F">
        <w:rPr>
          <w:color w:val="000000" w:themeColor="text1"/>
        </w:rPr>
        <w:t xml:space="preserve">g. </w:t>
      </w:r>
      <w:r w:rsidR="00B657BB">
        <w:rPr>
          <w:color w:val="000000" w:themeColor="text1"/>
        </w:rPr>
        <w:t>H</w:t>
      </w:r>
      <w:r>
        <w:rPr>
          <w:color w:val="000000" w:themeColor="text1"/>
        </w:rPr>
        <w:t xml:space="preserve">itrost odziva je bila </w:t>
      </w:r>
      <w:r w:rsidR="00B657BB">
        <w:rPr>
          <w:color w:val="000000" w:themeColor="text1"/>
        </w:rPr>
        <w:t xml:space="preserve">torej </w:t>
      </w:r>
      <w:r>
        <w:rPr>
          <w:color w:val="000000" w:themeColor="text1"/>
        </w:rPr>
        <w:t xml:space="preserve">bistvena tako za zaščito gozda pred nadaljnjimi poškodbami (gradacijo podlubnikov), kot za </w:t>
      </w:r>
      <w:r w:rsidR="00B657BB">
        <w:rPr>
          <w:color w:val="000000" w:themeColor="text1"/>
        </w:rPr>
        <w:t>zaslužek</w:t>
      </w:r>
      <w:r>
        <w:rPr>
          <w:color w:val="000000" w:themeColor="text1"/>
        </w:rPr>
        <w:t xml:space="preserve">, posredno </w:t>
      </w:r>
      <w:r w:rsidR="00B657BB">
        <w:rPr>
          <w:color w:val="000000" w:themeColor="text1"/>
        </w:rPr>
        <w:t xml:space="preserve">pa tudi </w:t>
      </w:r>
      <w:r>
        <w:rPr>
          <w:color w:val="000000" w:themeColor="text1"/>
        </w:rPr>
        <w:t xml:space="preserve">za storitve, ki jih </w:t>
      </w:r>
      <w:r w:rsidR="00B657BB">
        <w:rPr>
          <w:color w:val="000000" w:themeColor="text1"/>
        </w:rPr>
        <w:t xml:space="preserve">nudi gozd </w:t>
      </w:r>
      <w:r>
        <w:rPr>
          <w:color w:val="000000" w:themeColor="text1"/>
        </w:rPr>
        <w:t xml:space="preserve">ne </w:t>
      </w:r>
      <w:r w:rsidR="00B657BB">
        <w:rPr>
          <w:color w:val="000000" w:themeColor="text1"/>
        </w:rPr>
        <w:t>l</w:t>
      </w:r>
      <w:r>
        <w:rPr>
          <w:color w:val="000000" w:themeColor="text1"/>
        </w:rPr>
        <w:t>e lastnik</w:t>
      </w:r>
      <w:r w:rsidR="00B657BB">
        <w:rPr>
          <w:color w:val="000000" w:themeColor="text1"/>
        </w:rPr>
        <w:t>u</w:t>
      </w:r>
      <w:r>
        <w:rPr>
          <w:color w:val="000000" w:themeColor="text1"/>
        </w:rPr>
        <w:t>, ampak najširš</w:t>
      </w:r>
      <w:r w:rsidR="00B657BB">
        <w:rPr>
          <w:color w:val="000000" w:themeColor="text1"/>
        </w:rPr>
        <w:t>i</w:t>
      </w:r>
      <w:r>
        <w:rPr>
          <w:color w:val="000000" w:themeColor="text1"/>
        </w:rPr>
        <w:t xml:space="preserve"> javnost</w:t>
      </w:r>
      <w:r w:rsidR="00B657BB">
        <w:rPr>
          <w:color w:val="000000" w:themeColor="text1"/>
        </w:rPr>
        <w:t>i</w:t>
      </w:r>
      <w:r>
        <w:rPr>
          <w:color w:val="000000" w:themeColor="text1"/>
        </w:rPr>
        <w:t>. Za VITR značilna p</w:t>
      </w:r>
      <w:r w:rsidR="00CA2601">
        <w:rPr>
          <w:color w:val="000000" w:themeColor="text1"/>
        </w:rPr>
        <w:t>ovezava med znanj</w:t>
      </w:r>
      <w:r>
        <w:rPr>
          <w:color w:val="000000" w:themeColor="text1"/>
        </w:rPr>
        <w:t>i</w:t>
      </w:r>
      <w:r w:rsidR="00CA2601">
        <w:rPr>
          <w:color w:val="000000" w:themeColor="text1"/>
        </w:rPr>
        <w:t xml:space="preserve">, odločitvami in akcijo je </w:t>
      </w:r>
      <w:r>
        <w:rPr>
          <w:color w:val="000000" w:themeColor="text1"/>
        </w:rPr>
        <w:t xml:space="preserve">v primeru odziva na žled </w:t>
      </w:r>
      <w:r w:rsidR="00B657BB">
        <w:rPr>
          <w:color w:val="000000" w:themeColor="text1"/>
        </w:rPr>
        <w:t xml:space="preserve">hkrati </w:t>
      </w:r>
      <w:r w:rsidR="00CA2601">
        <w:rPr>
          <w:color w:val="000000" w:themeColor="text1"/>
        </w:rPr>
        <w:t xml:space="preserve">upoštevala značilnosti ekosistema in skupnosti. </w:t>
      </w:r>
      <w:r>
        <w:rPr>
          <w:color w:val="000000" w:themeColor="text1"/>
        </w:rPr>
        <w:t>P</w:t>
      </w:r>
      <w:r w:rsidR="00CA2601">
        <w:rPr>
          <w:color w:val="000000" w:themeColor="text1"/>
        </w:rPr>
        <w:t>rednost sanaciji iglavcev jasno kaže na predvidevanje prihodnosti</w:t>
      </w:r>
      <w:r>
        <w:rPr>
          <w:color w:val="000000" w:themeColor="text1"/>
        </w:rPr>
        <w:t>, torej časa v najširšem pomen</w:t>
      </w:r>
      <w:r w:rsidR="00B657BB">
        <w:rPr>
          <w:color w:val="000000" w:themeColor="text1"/>
        </w:rPr>
        <w:t>u</w:t>
      </w:r>
      <w:r>
        <w:rPr>
          <w:color w:val="000000" w:themeColor="text1"/>
        </w:rPr>
        <w:t xml:space="preserve"> in celo skladnosti s klasično definicijo trajnosti (»..</w:t>
      </w:r>
      <w:r w:rsidR="00EF08AF">
        <w:rPr>
          <w:color w:val="000000" w:themeColor="text1"/>
        </w:rPr>
        <w:t>.</w:t>
      </w:r>
      <w:r>
        <w:rPr>
          <w:color w:val="000000" w:themeColor="text1"/>
        </w:rPr>
        <w:t xml:space="preserve"> skrb za prihodnje generacije«).</w:t>
      </w:r>
      <w:r w:rsidR="00EF08AF">
        <w:rPr>
          <w:color w:val="000000" w:themeColor="text1"/>
        </w:rPr>
        <w:t xml:space="preserve"> Vse to </w:t>
      </w:r>
      <w:r w:rsidR="00CA2601">
        <w:rPr>
          <w:color w:val="000000" w:themeColor="text1"/>
        </w:rPr>
        <w:t xml:space="preserve">v </w:t>
      </w:r>
      <w:r w:rsidR="00B657BB">
        <w:rPr>
          <w:color w:val="000000" w:themeColor="text1"/>
        </w:rPr>
        <w:t xml:space="preserve">realnosti </w:t>
      </w:r>
      <w:r w:rsidR="00CA2601">
        <w:rPr>
          <w:color w:val="000000" w:themeColor="text1"/>
        </w:rPr>
        <w:t>institutionaln</w:t>
      </w:r>
      <w:r w:rsidR="00B657BB">
        <w:rPr>
          <w:color w:val="000000" w:themeColor="text1"/>
        </w:rPr>
        <w:t xml:space="preserve">ega </w:t>
      </w:r>
      <w:r w:rsidR="00CA2601">
        <w:rPr>
          <w:color w:val="000000" w:themeColor="text1"/>
        </w:rPr>
        <w:t>izobraževanj</w:t>
      </w:r>
      <w:r w:rsidR="00B657BB">
        <w:rPr>
          <w:color w:val="000000" w:themeColor="text1"/>
        </w:rPr>
        <w:t>a</w:t>
      </w:r>
      <w:r w:rsidR="00CA2601">
        <w:rPr>
          <w:color w:val="000000" w:themeColor="text1"/>
        </w:rPr>
        <w:t xml:space="preserve"> močno pogrešamo. Primer regionalne motnje in odziva nanjo </w:t>
      </w:r>
      <w:r w:rsidR="00B657BB">
        <w:rPr>
          <w:color w:val="000000" w:themeColor="text1"/>
        </w:rPr>
        <w:t xml:space="preserve">je </w:t>
      </w:r>
      <w:r w:rsidR="00EF08AF">
        <w:rPr>
          <w:color w:val="000000" w:themeColor="text1"/>
        </w:rPr>
        <w:t xml:space="preserve">zato </w:t>
      </w:r>
      <w:r w:rsidR="00B657BB">
        <w:rPr>
          <w:color w:val="000000" w:themeColor="text1"/>
        </w:rPr>
        <w:lastRenderedPageBreak/>
        <w:t>zgled za nadaljnji razvoj VITR, kjer je v ospredju</w:t>
      </w:r>
      <w:r w:rsidR="00CA2601">
        <w:rPr>
          <w:color w:val="000000" w:themeColor="text1"/>
        </w:rPr>
        <w:t xml:space="preserve"> osebn</w:t>
      </w:r>
      <w:r w:rsidR="00B657BB">
        <w:rPr>
          <w:color w:val="000000" w:themeColor="text1"/>
        </w:rPr>
        <w:t>a</w:t>
      </w:r>
      <w:r w:rsidR="00CA2601">
        <w:rPr>
          <w:color w:val="000000" w:themeColor="text1"/>
        </w:rPr>
        <w:t xml:space="preserve"> </w:t>
      </w:r>
      <w:r w:rsidR="00B657BB">
        <w:rPr>
          <w:color w:val="000000" w:themeColor="text1"/>
        </w:rPr>
        <w:t xml:space="preserve">izkušnja </w:t>
      </w:r>
      <w:r w:rsidR="00EF08AF">
        <w:rPr>
          <w:color w:val="000000" w:themeColor="text1"/>
        </w:rPr>
        <w:t xml:space="preserve">z naravnim okoljem, </w:t>
      </w:r>
      <w:r w:rsidR="00B657BB">
        <w:rPr>
          <w:color w:val="000000" w:themeColor="text1"/>
        </w:rPr>
        <w:t xml:space="preserve">povezava med </w:t>
      </w:r>
      <w:r w:rsidR="00CA2601">
        <w:rPr>
          <w:color w:val="000000" w:themeColor="text1"/>
        </w:rPr>
        <w:t>odloč</w:t>
      </w:r>
      <w:r w:rsidR="00EF08AF">
        <w:rPr>
          <w:color w:val="000000" w:themeColor="text1"/>
        </w:rPr>
        <w:t>itv</w:t>
      </w:r>
      <w:r w:rsidR="00B657BB">
        <w:rPr>
          <w:color w:val="000000" w:themeColor="text1"/>
        </w:rPr>
        <w:t xml:space="preserve">ijo in njenimi </w:t>
      </w:r>
      <w:r w:rsidR="00EF08AF">
        <w:rPr>
          <w:color w:val="000000" w:themeColor="text1"/>
        </w:rPr>
        <w:t xml:space="preserve">posledicami in </w:t>
      </w:r>
      <w:r w:rsidR="00095D85">
        <w:rPr>
          <w:color w:val="000000" w:themeColor="text1"/>
        </w:rPr>
        <w:t>vlog</w:t>
      </w:r>
      <w:r w:rsidR="00B657BB">
        <w:rPr>
          <w:color w:val="000000" w:themeColor="text1"/>
        </w:rPr>
        <w:t xml:space="preserve">a časa (npr. hitrega odziva ali </w:t>
      </w:r>
      <w:r w:rsidR="00095D85">
        <w:rPr>
          <w:color w:val="000000" w:themeColor="text1"/>
        </w:rPr>
        <w:t>upoštevanja p</w:t>
      </w:r>
      <w:r w:rsidR="00CA2601">
        <w:rPr>
          <w:color w:val="000000" w:themeColor="text1"/>
        </w:rPr>
        <w:t>rihodnost</w:t>
      </w:r>
      <w:r w:rsidR="00095D85">
        <w:rPr>
          <w:color w:val="000000" w:themeColor="text1"/>
        </w:rPr>
        <w:t>i</w:t>
      </w:r>
      <w:r w:rsidR="00B657BB">
        <w:rPr>
          <w:color w:val="000000" w:themeColor="text1"/>
        </w:rPr>
        <w:t>)</w:t>
      </w:r>
      <w:r w:rsidR="00095D85">
        <w:rPr>
          <w:color w:val="000000" w:themeColor="text1"/>
        </w:rPr>
        <w:t>. I</w:t>
      </w:r>
      <w:r w:rsidR="00CA2601">
        <w:rPr>
          <w:color w:val="000000" w:themeColor="text1"/>
        </w:rPr>
        <w:t>zkušenjsk</w:t>
      </w:r>
      <w:r w:rsidR="00095D85">
        <w:rPr>
          <w:color w:val="000000" w:themeColor="text1"/>
        </w:rPr>
        <w:t>o znanje ni dovolj. Potrebn</w:t>
      </w:r>
      <w:r w:rsidR="00B657BB">
        <w:rPr>
          <w:color w:val="000000" w:themeColor="text1"/>
        </w:rPr>
        <w:t xml:space="preserve">o </w:t>
      </w:r>
      <w:r w:rsidR="00095D85">
        <w:rPr>
          <w:color w:val="000000" w:themeColor="text1"/>
        </w:rPr>
        <w:t>je tudi o</w:t>
      </w:r>
      <w:r w:rsidR="00B657BB">
        <w:rPr>
          <w:color w:val="000000" w:themeColor="text1"/>
        </w:rPr>
        <w:t>d</w:t>
      </w:r>
      <w:r w:rsidR="00095D85">
        <w:rPr>
          <w:color w:val="000000" w:themeColor="text1"/>
        </w:rPr>
        <w:t>ločanje in ukrepanje</w:t>
      </w:r>
      <w:r w:rsidR="00B657BB">
        <w:rPr>
          <w:color w:val="000000" w:themeColor="text1"/>
        </w:rPr>
        <w:t xml:space="preserve"> vseh, ne le odločevalcev</w:t>
      </w:r>
      <w:r w:rsidR="00095D85">
        <w:rPr>
          <w:color w:val="000000" w:themeColor="text1"/>
        </w:rPr>
        <w:t xml:space="preserve">. </w:t>
      </w:r>
      <w:r>
        <w:rPr>
          <w:color w:val="000000" w:themeColor="text1"/>
        </w:rPr>
        <w:t>P</w:t>
      </w:r>
      <w:r w:rsidR="00D0213B">
        <w:rPr>
          <w:color w:val="000000" w:themeColor="text1"/>
        </w:rPr>
        <w:t xml:space="preserve">rimer postojnskih agrarnih skupnosti </w:t>
      </w:r>
      <w:r>
        <w:rPr>
          <w:color w:val="000000" w:themeColor="text1"/>
        </w:rPr>
        <w:t xml:space="preserve">kaže celo </w:t>
      </w:r>
      <w:r w:rsidR="00B657BB">
        <w:rPr>
          <w:color w:val="000000" w:themeColor="text1"/>
        </w:rPr>
        <w:t xml:space="preserve">na </w:t>
      </w:r>
      <w:r>
        <w:rPr>
          <w:color w:val="000000" w:themeColor="text1"/>
        </w:rPr>
        <w:t>prese</w:t>
      </w:r>
      <w:r w:rsidR="00B657BB">
        <w:rPr>
          <w:color w:val="000000" w:themeColor="text1"/>
        </w:rPr>
        <w:t xml:space="preserve">ženo </w:t>
      </w:r>
      <w:r w:rsidR="00D0213B">
        <w:rPr>
          <w:color w:val="000000" w:themeColor="text1"/>
        </w:rPr>
        <w:t>skrb za lastno kratkoročno korist (sanacija gozda in prodaja lesa za dohodek)</w:t>
      </w:r>
      <w:r>
        <w:rPr>
          <w:color w:val="000000" w:themeColor="text1"/>
        </w:rPr>
        <w:t xml:space="preserve"> v skrb za </w:t>
      </w:r>
      <w:r w:rsidR="00D0213B">
        <w:rPr>
          <w:color w:val="000000" w:themeColor="text1"/>
        </w:rPr>
        <w:t>skupno in dolgoročno</w:t>
      </w:r>
      <w:r w:rsidR="00D0213B" w:rsidRPr="003604AB">
        <w:rPr>
          <w:color w:val="000000" w:themeColor="text1"/>
        </w:rPr>
        <w:t xml:space="preserve"> </w:t>
      </w:r>
      <w:r w:rsidR="00D0213B">
        <w:rPr>
          <w:color w:val="000000" w:themeColor="text1"/>
        </w:rPr>
        <w:t>(socialne in regulativne ekosistemske storitve).</w:t>
      </w:r>
      <w:r w:rsidR="00CA2601">
        <w:rPr>
          <w:color w:val="000000" w:themeColor="text1"/>
        </w:rPr>
        <w:t xml:space="preserve"> </w:t>
      </w:r>
      <w:r w:rsidR="00B657BB">
        <w:rPr>
          <w:color w:val="000000" w:themeColor="text1"/>
        </w:rPr>
        <w:t xml:space="preserve">Bo VITR v izobraževanju odraslih pripomogel k prenosu te vrednote, znanj in veščin med geenracijami? </w:t>
      </w:r>
    </w:p>
    <w:p w14:paraId="689C7DD6" w14:textId="68CE88BF" w:rsidR="00621DA9" w:rsidRDefault="00B657BB" w:rsidP="003604AB">
      <w:pPr>
        <w:tabs>
          <w:tab w:val="left" w:pos="708"/>
        </w:tabs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 nadaljnji razvoj</w:t>
      </w:r>
      <w:r w:rsidR="00626BC4">
        <w:rPr>
          <w:color w:val="000000" w:themeColor="text1"/>
        </w:rPr>
        <w:t xml:space="preserve"> VITR, kjer je možna vrsta aplikacij na konkretne lokalne problem</w:t>
      </w:r>
      <w:r>
        <w:rPr>
          <w:color w:val="000000" w:themeColor="text1"/>
        </w:rPr>
        <w:t>e</w:t>
      </w:r>
      <w:r w:rsidR="00626BC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smo torej navedli precej izzivov in izpostavili dimenzijo časa. </w:t>
      </w:r>
      <w:r w:rsidR="00BC171A">
        <w:rPr>
          <w:color w:val="000000" w:themeColor="text1"/>
        </w:rPr>
        <w:t>S</w:t>
      </w:r>
      <w:r>
        <w:rPr>
          <w:color w:val="000000" w:themeColor="text1"/>
        </w:rPr>
        <w:t xml:space="preserve">lovenski ekosistemi večinoma </w:t>
      </w:r>
      <w:r w:rsidR="00BC171A">
        <w:rPr>
          <w:color w:val="000000" w:themeColor="text1"/>
        </w:rPr>
        <w:t xml:space="preserve">se večinoma </w:t>
      </w:r>
      <w:r>
        <w:rPr>
          <w:color w:val="000000" w:themeColor="text1"/>
        </w:rPr>
        <w:t xml:space="preserve">še obnavljajo sami, </w:t>
      </w:r>
      <w:r w:rsidR="00BC171A">
        <w:rPr>
          <w:color w:val="000000" w:themeColor="text1"/>
        </w:rPr>
        <w:t xml:space="preserve">toda segrevanje podnebja se že izraža v rednih in velikopovršinskih motnjah. VITR bi okrepila integracija izobraževalnih strategij z drugimi državnimi strateškimi dokumenti npr. z Nacionalnim podnebnim načrtom. </w:t>
      </w:r>
      <w:r w:rsidR="002029B4">
        <w:rPr>
          <w:color w:val="000000" w:themeColor="text1"/>
        </w:rPr>
        <w:t xml:space="preserve">Potrebni </w:t>
      </w:r>
      <w:r w:rsidR="008819C1">
        <w:rPr>
          <w:color w:val="000000" w:themeColor="text1"/>
        </w:rPr>
        <w:t>so</w:t>
      </w:r>
      <w:r w:rsidR="002029B4">
        <w:rPr>
          <w:color w:val="000000" w:themeColor="text1"/>
        </w:rPr>
        <w:t xml:space="preserve"> torej pospešen razvoj</w:t>
      </w:r>
      <w:r w:rsidR="00BC171A">
        <w:rPr>
          <w:color w:val="000000" w:themeColor="text1"/>
        </w:rPr>
        <w:t xml:space="preserve"> sistemsk</w:t>
      </w:r>
      <w:r w:rsidR="002029B4">
        <w:rPr>
          <w:color w:val="000000" w:themeColor="text1"/>
        </w:rPr>
        <w:t>ega</w:t>
      </w:r>
      <w:r w:rsidR="00BC171A">
        <w:rPr>
          <w:color w:val="000000" w:themeColor="text1"/>
        </w:rPr>
        <w:t xml:space="preserve"> okolj</w:t>
      </w:r>
      <w:r w:rsidR="002029B4">
        <w:rPr>
          <w:color w:val="000000" w:themeColor="text1"/>
        </w:rPr>
        <w:t xml:space="preserve">a za VITR, </w:t>
      </w:r>
      <w:r w:rsidR="00626BC4">
        <w:rPr>
          <w:color w:val="000000" w:themeColor="text1"/>
        </w:rPr>
        <w:t>sistematično in stab</w:t>
      </w:r>
      <w:r w:rsidR="002836E6">
        <w:rPr>
          <w:color w:val="000000" w:themeColor="text1"/>
        </w:rPr>
        <w:t>i</w:t>
      </w:r>
      <w:r w:rsidR="00626BC4">
        <w:rPr>
          <w:color w:val="000000" w:themeColor="text1"/>
        </w:rPr>
        <w:t xml:space="preserve">lno </w:t>
      </w:r>
      <w:r w:rsidR="00621DA9">
        <w:rPr>
          <w:color w:val="000000" w:themeColor="text1"/>
        </w:rPr>
        <w:t>vlaganj</w:t>
      </w:r>
      <w:r w:rsidR="00626BC4">
        <w:rPr>
          <w:color w:val="000000" w:themeColor="text1"/>
        </w:rPr>
        <w:t>e</w:t>
      </w:r>
      <w:r w:rsidR="00621DA9">
        <w:rPr>
          <w:color w:val="000000" w:themeColor="text1"/>
        </w:rPr>
        <w:t xml:space="preserve"> v raziskovanje na tem področju</w:t>
      </w:r>
      <w:r w:rsidR="00095D85">
        <w:rPr>
          <w:color w:val="000000" w:themeColor="text1"/>
        </w:rPr>
        <w:t xml:space="preserve">, </w:t>
      </w:r>
      <w:r w:rsidR="00124DF6">
        <w:rPr>
          <w:color w:val="000000" w:themeColor="text1"/>
        </w:rPr>
        <w:t xml:space="preserve">ki </w:t>
      </w:r>
      <w:r w:rsidR="00BC171A">
        <w:rPr>
          <w:color w:val="000000" w:themeColor="text1"/>
        </w:rPr>
        <w:t xml:space="preserve">je doslej povsem umanjkalo, zato naša </w:t>
      </w:r>
      <w:r w:rsidR="00095D85">
        <w:rPr>
          <w:color w:val="000000" w:themeColor="text1"/>
        </w:rPr>
        <w:t>razprava ostaja na ravni hipotez</w:t>
      </w:r>
      <w:r w:rsidR="00BC171A">
        <w:rPr>
          <w:color w:val="000000" w:themeColor="text1"/>
        </w:rPr>
        <w:t xml:space="preserve">. </w:t>
      </w:r>
    </w:p>
    <w:p w14:paraId="16754976" w14:textId="77777777" w:rsidR="00621DA9" w:rsidRDefault="00621DA9" w:rsidP="00F80AF0">
      <w:pPr>
        <w:widowControl w:val="0"/>
        <w:suppressAutoHyphens/>
        <w:spacing w:after="60" w:line="276" w:lineRule="auto"/>
        <w:jc w:val="both"/>
        <w:rPr>
          <w:i/>
          <w:color w:val="000000" w:themeColor="text1"/>
        </w:rPr>
      </w:pPr>
    </w:p>
    <w:p w14:paraId="32390B2C" w14:textId="2C8FFE0C" w:rsidR="007A213A" w:rsidRPr="00D9519C" w:rsidRDefault="007A213A" w:rsidP="00F80AF0">
      <w:pPr>
        <w:widowControl w:val="0"/>
        <w:suppressAutoHyphens/>
        <w:spacing w:after="60" w:line="276" w:lineRule="auto"/>
        <w:jc w:val="both"/>
        <w:rPr>
          <w:i/>
          <w:color w:val="000000" w:themeColor="text1"/>
        </w:rPr>
      </w:pPr>
      <w:r w:rsidRPr="00D9519C">
        <w:rPr>
          <w:i/>
          <w:color w:val="000000" w:themeColor="text1"/>
        </w:rPr>
        <w:t>Zaključki in predlogi</w:t>
      </w:r>
    </w:p>
    <w:p w14:paraId="37524CCF" w14:textId="77777777" w:rsidR="002029B4" w:rsidRDefault="00967B5F" w:rsidP="00F80AF0">
      <w:pPr>
        <w:widowControl w:val="0"/>
        <w:suppressAutoHyphens/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Namen </w:t>
      </w:r>
      <w:r w:rsidR="004057BC">
        <w:rPr>
          <w:color w:val="000000" w:themeColor="text1"/>
        </w:rPr>
        <w:t xml:space="preserve">VITR </w:t>
      </w:r>
      <w:r w:rsidR="00D9519C">
        <w:rPr>
          <w:color w:val="000000" w:themeColor="text1"/>
        </w:rPr>
        <w:t xml:space="preserve">v izobraževanju odraslih </w:t>
      </w:r>
      <w:r>
        <w:rPr>
          <w:color w:val="000000" w:themeColor="text1"/>
        </w:rPr>
        <w:t xml:space="preserve">je </w:t>
      </w:r>
      <w:r w:rsidR="00D9519C">
        <w:rPr>
          <w:color w:val="000000" w:themeColor="text1"/>
        </w:rPr>
        <w:t xml:space="preserve">spodbujati pravilen in hiter odziv na identificirane okoljske probleme (Marentič Požarnik s sod., 2019, Bogataj, 2019). </w:t>
      </w:r>
    </w:p>
    <w:p w14:paraId="589C10A9" w14:textId="0A7B4D54" w:rsidR="008B6963" w:rsidRPr="00F80AF0" w:rsidRDefault="00874E00" w:rsidP="00F80AF0">
      <w:pPr>
        <w:widowControl w:val="0"/>
        <w:suppressAutoHyphens/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D9519C">
        <w:rPr>
          <w:color w:val="000000" w:themeColor="text1"/>
        </w:rPr>
        <w:t>ilji</w:t>
      </w:r>
      <w:r>
        <w:rPr>
          <w:color w:val="000000" w:themeColor="text1"/>
        </w:rPr>
        <w:t xml:space="preserve"> VITR so zato</w:t>
      </w:r>
      <w:r w:rsidR="00825C23">
        <w:rPr>
          <w:color w:val="000000" w:themeColor="text1"/>
        </w:rPr>
        <w:t xml:space="preserve">: </w:t>
      </w:r>
      <w:r w:rsidR="008B6963" w:rsidRPr="00F80AF0">
        <w:rPr>
          <w:color w:val="000000" w:themeColor="text1"/>
        </w:rPr>
        <w:t xml:space="preserve"> </w:t>
      </w:r>
    </w:p>
    <w:p w14:paraId="6A62A35C" w14:textId="7645A923" w:rsidR="008B6963" w:rsidRPr="00D16C92" w:rsidRDefault="008B6963" w:rsidP="008B6963">
      <w:pPr>
        <w:pStyle w:val="Odstavekseznama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opazovanje </w:t>
      </w:r>
      <w:r w:rsidR="00D9519C">
        <w:rPr>
          <w:rFonts w:asciiTheme="minorHAnsi" w:eastAsiaTheme="minorHAnsi" w:hAnsiTheme="minorHAnsi" w:cstheme="minorBidi"/>
          <w:bCs w:val="0"/>
          <w:sz w:val="22"/>
          <w:szCs w:val="22"/>
        </w:rPr>
        <w:t>sovpli</w:t>
      </w:r>
      <w:r w:rsidR="003E21CC">
        <w:rPr>
          <w:rFonts w:asciiTheme="minorHAnsi" w:eastAsiaTheme="minorHAnsi" w:hAnsiTheme="minorHAnsi" w:cstheme="minorBidi"/>
          <w:bCs w:val="0"/>
          <w:sz w:val="22"/>
          <w:szCs w:val="22"/>
        </w:rPr>
        <w:t>v</w:t>
      </w:r>
      <w:r w:rsidR="00D9519C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anja </w:t>
      </w:r>
      <w:r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naravnih </w:t>
      </w:r>
      <w:r w:rsidR="00825C23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in družbenih </w:t>
      </w:r>
      <w:r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>procesov in struktur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,</w:t>
      </w:r>
    </w:p>
    <w:p w14:paraId="6521F1A3" w14:textId="457DF8A6" w:rsidR="008B6963" w:rsidRPr="00D16C92" w:rsidRDefault="008B6963" w:rsidP="008B6963">
      <w:pPr>
        <w:pStyle w:val="Odstavekseznama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>skupinsk</w:t>
      </w:r>
      <w:r w:rsidR="00D9519C">
        <w:rPr>
          <w:rFonts w:asciiTheme="minorHAnsi" w:eastAsiaTheme="minorHAnsi" w:hAnsiTheme="minorHAnsi" w:cstheme="minorBidi"/>
          <w:bCs w:val="0"/>
          <w:sz w:val="22"/>
          <w:szCs w:val="22"/>
        </w:rPr>
        <w:t>a</w:t>
      </w:r>
      <w:r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razprav</w:t>
      </w:r>
      <w:r w:rsidR="00D9519C">
        <w:rPr>
          <w:rFonts w:asciiTheme="minorHAnsi" w:eastAsiaTheme="minorHAnsi" w:hAnsiTheme="minorHAnsi" w:cstheme="minorBidi"/>
          <w:bCs w:val="0"/>
          <w:sz w:val="22"/>
          <w:szCs w:val="22"/>
        </w:rPr>
        <w:t>a</w:t>
      </w:r>
      <w:r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o problemih in možnih rešitvah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,</w:t>
      </w:r>
    </w:p>
    <w:p w14:paraId="623FE5A9" w14:textId="1C59FC7F" w:rsidR="008B6963" w:rsidRPr="00D16C92" w:rsidRDefault="00D9519C" w:rsidP="008B6963">
      <w:pPr>
        <w:pStyle w:val="Odstavekseznama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rFonts w:asciiTheme="minorHAnsi" w:eastAsiaTheme="minorHAnsi" w:hAnsiTheme="minorHAnsi" w:cstheme="minorBidi"/>
          <w:bCs w:val="0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</w:rPr>
        <w:t>identifikacija možnih sinergij z institucijami na vseh ravneh (</w:t>
      </w:r>
      <w:r w:rsidR="008B6963"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>»Kaj lahko storim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(-o)?«)</w:t>
      </w:r>
    </w:p>
    <w:p w14:paraId="485A705E" w14:textId="7A889F68" w:rsidR="008B6963" w:rsidRPr="00D16C92" w:rsidRDefault="00095D85" w:rsidP="008B6963">
      <w:pPr>
        <w:pStyle w:val="Odstavekseznama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rFonts w:asciiTheme="minorHAnsi" w:eastAsiaTheme="minorHAnsi" w:hAnsiTheme="minorHAnsi" w:cstheme="minorBidi"/>
          <w:bCs w:val="0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</w:rPr>
        <w:t>upoštevanje</w:t>
      </w:r>
      <w:r w:rsidR="008B6963"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naravni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h procesov</w:t>
      </w:r>
      <w:r w:rsidR="008B6963"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(kroženj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e</w:t>
      </w:r>
      <w:r w:rsidR="008B6963"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>, samo-regulacij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a</w:t>
      </w:r>
      <w:r w:rsidR="008B6963"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>,</w:t>
      </w:r>
      <w:r w:rsidR="00825C23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energetsk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a</w:t>
      </w:r>
      <w:r w:rsidR="00825C23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učinkovitost itd.)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v delovanju družbe in institucij, zlasti izobraž</w:t>
      </w:r>
      <w:r w:rsidR="002836E6">
        <w:rPr>
          <w:rFonts w:asciiTheme="minorHAnsi" w:eastAsiaTheme="minorHAnsi" w:hAnsiTheme="minorHAnsi" w:cstheme="minorBidi"/>
          <w:bCs w:val="0"/>
          <w:sz w:val="22"/>
          <w:szCs w:val="22"/>
        </w:rPr>
        <w:t>e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valnih</w:t>
      </w:r>
      <w:r w:rsidR="008B6963" w:rsidRPr="00D16C92">
        <w:rPr>
          <w:rFonts w:asciiTheme="minorHAnsi" w:eastAsiaTheme="minorHAnsi" w:hAnsiTheme="minorHAnsi" w:cstheme="minorBidi"/>
          <w:bCs w:val="0"/>
          <w:sz w:val="22"/>
          <w:szCs w:val="22"/>
        </w:rPr>
        <w:t>.</w:t>
      </w:r>
    </w:p>
    <w:p w14:paraId="3601D4CF" w14:textId="405FE407" w:rsidR="006C2F78" w:rsidRPr="00096F14" w:rsidRDefault="00D9519C" w:rsidP="00E97994">
      <w:pPr>
        <w:tabs>
          <w:tab w:val="left" w:pos="708"/>
        </w:tabs>
        <w:spacing w:after="0" w:line="276" w:lineRule="auto"/>
        <w:jc w:val="both"/>
        <w:rPr>
          <w:color w:val="000000" w:themeColor="text1"/>
        </w:rPr>
      </w:pPr>
      <w:r w:rsidRPr="00874E00">
        <w:rPr>
          <w:color w:val="000000" w:themeColor="text1"/>
        </w:rPr>
        <w:t>M</w:t>
      </w:r>
      <w:r w:rsidR="008B6963" w:rsidRPr="00874E00">
        <w:rPr>
          <w:color w:val="000000" w:themeColor="text1"/>
        </w:rPr>
        <w:t>etode</w:t>
      </w:r>
      <w:r w:rsidR="008B6963" w:rsidRPr="006B4106">
        <w:rPr>
          <w:color w:val="000000" w:themeColor="text1"/>
        </w:rPr>
        <w:t xml:space="preserve"> </w:t>
      </w:r>
      <w:r w:rsidR="00837B7D" w:rsidRPr="006B4106">
        <w:rPr>
          <w:color w:val="000000" w:themeColor="text1"/>
        </w:rPr>
        <w:t>VITR</w:t>
      </w:r>
      <w:r>
        <w:rPr>
          <w:color w:val="000000" w:themeColor="text1"/>
        </w:rPr>
        <w:t xml:space="preserve"> </w:t>
      </w:r>
      <w:r w:rsidR="0094532C">
        <w:rPr>
          <w:color w:val="000000" w:themeColor="text1"/>
        </w:rPr>
        <w:t xml:space="preserve">naj bi </w:t>
      </w:r>
      <w:r w:rsidR="0094532C">
        <w:rPr>
          <w:bCs/>
          <w:color w:val="000000" w:themeColor="text1"/>
        </w:rPr>
        <w:t>sodelujoče</w:t>
      </w:r>
      <w:r w:rsidR="0094532C" w:rsidDel="0094532C">
        <w:rPr>
          <w:color w:val="000000" w:themeColor="text1"/>
        </w:rPr>
        <w:t xml:space="preserve"> </w:t>
      </w:r>
      <w:r w:rsidR="006B4106" w:rsidRPr="006B4106">
        <w:rPr>
          <w:bCs/>
          <w:color w:val="000000" w:themeColor="text1"/>
        </w:rPr>
        <w:t>čustven</w:t>
      </w:r>
      <w:r>
        <w:rPr>
          <w:bCs/>
          <w:color w:val="000000" w:themeColor="text1"/>
        </w:rPr>
        <w:t>o</w:t>
      </w:r>
      <w:r w:rsidR="006B4106" w:rsidRPr="006B4106">
        <w:rPr>
          <w:bCs/>
          <w:color w:val="000000" w:themeColor="text1"/>
        </w:rPr>
        <w:t xml:space="preserve"> in spoznavn</w:t>
      </w:r>
      <w:r>
        <w:rPr>
          <w:bCs/>
          <w:color w:val="000000" w:themeColor="text1"/>
        </w:rPr>
        <w:t>o aktivira</w:t>
      </w:r>
      <w:r w:rsidR="0094532C">
        <w:rPr>
          <w:bCs/>
          <w:color w:val="000000" w:themeColor="text1"/>
        </w:rPr>
        <w:t>le</w:t>
      </w:r>
      <w:r w:rsidR="00874E00">
        <w:rPr>
          <w:bCs/>
          <w:color w:val="000000" w:themeColor="text1"/>
        </w:rPr>
        <w:t xml:space="preserve">, </w:t>
      </w:r>
      <w:r w:rsidR="0094532C">
        <w:rPr>
          <w:bCs/>
          <w:color w:val="000000" w:themeColor="text1"/>
        </w:rPr>
        <w:t xml:space="preserve">upoštevale </w:t>
      </w:r>
      <w:r w:rsidR="009A65C3" w:rsidRPr="006B4106">
        <w:rPr>
          <w:bCs/>
          <w:color w:val="000000" w:themeColor="text1"/>
        </w:rPr>
        <w:t>predvidevanje prihodnosti</w:t>
      </w:r>
      <w:r>
        <w:rPr>
          <w:bCs/>
          <w:color w:val="000000" w:themeColor="text1"/>
        </w:rPr>
        <w:t xml:space="preserve"> </w:t>
      </w:r>
      <w:r w:rsidR="006B4106">
        <w:rPr>
          <w:bCs/>
          <w:color w:val="000000" w:themeColor="text1"/>
        </w:rPr>
        <w:t xml:space="preserve">in </w:t>
      </w:r>
      <w:r w:rsidR="00837B7D" w:rsidRPr="006B4106">
        <w:rPr>
          <w:bCs/>
          <w:color w:val="000000" w:themeColor="text1"/>
        </w:rPr>
        <w:t>sprem</w:t>
      </w:r>
      <w:r>
        <w:rPr>
          <w:bCs/>
          <w:color w:val="000000" w:themeColor="text1"/>
        </w:rPr>
        <w:t>inja</w:t>
      </w:r>
      <w:r w:rsidR="0094532C">
        <w:rPr>
          <w:bCs/>
          <w:color w:val="000000" w:themeColor="text1"/>
        </w:rPr>
        <w:t xml:space="preserve">le </w:t>
      </w:r>
      <w:r w:rsidR="00837B7D" w:rsidRPr="006B4106">
        <w:rPr>
          <w:bCs/>
          <w:color w:val="000000" w:themeColor="text1"/>
        </w:rPr>
        <w:t>posameznika</w:t>
      </w:r>
      <w:r>
        <w:rPr>
          <w:bCs/>
          <w:color w:val="000000" w:themeColor="text1"/>
        </w:rPr>
        <w:t xml:space="preserve"> in skupnosti</w:t>
      </w:r>
      <w:r w:rsidR="00874E00">
        <w:rPr>
          <w:bCs/>
          <w:color w:val="000000" w:themeColor="text1"/>
        </w:rPr>
        <w:t xml:space="preserve"> </w:t>
      </w:r>
      <w:r w:rsidR="00967B5F">
        <w:rPr>
          <w:bCs/>
          <w:color w:val="000000" w:themeColor="text1"/>
        </w:rPr>
        <w:t>z učenjem</w:t>
      </w:r>
      <w:r w:rsidR="0094532C">
        <w:rPr>
          <w:bCs/>
          <w:color w:val="000000" w:themeColor="text1"/>
        </w:rPr>
        <w:t xml:space="preserve">. Vključile naj bi </w:t>
      </w:r>
      <w:r w:rsidR="00874E00" w:rsidRPr="006B4106">
        <w:rPr>
          <w:bCs/>
          <w:color w:val="000000" w:themeColor="text1"/>
        </w:rPr>
        <w:t xml:space="preserve">vse, </w:t>
      </w:r>
      <w:r w:rsidR="00874E00">
        <w:rPr>
          <w:bCs/>
          <w:color w:val="000000" w:themeColor="text1"/>
        </w:rPr>
        <w:t xml:space="preserve">na katere </w:t>
      </w:r>
      <w:r w:rsidR="00874E00" w:rsidRPr="006B4106">
        <w:rPr>
          <w:bCs/>
          <w:color w:val="000000" w:themeColor="text1"/>
        </w:rPr>
        <w:t xml:space="preserve">odločitve </w:t>
      </w:r>
      <w:r w:rsidR="00874E00">
        <w:rPr>
          <w:bCs/>
          <w:color w:val="000000" w:themeColor="text1"/>
        </w:rPr>
        <w:t xml:space="preserve">vplivajo </w:t>
      </w:r>
      <w:r w:rsidR="00837B7D" w:rsidRPr="006B4106">
        <w:rPr>
          <w:bCs/>
          <w:color w:val="000000" w:themeColor="text1"/>
        </w:rPr>
        <w:t>(</w:t>
      </w:r>
      <w:r w:rsidR="006B4106">
        <w:rPr>
          <w:bCs/>
          <w:color w:val="000000" w:themeColor="text1"/>
        </w:rPr>
        <w:t xml:space="preserve">Marentič </w:t>
      </w:r>
      <w:r w:rsidR="006B4106" w:rsidRPr="002464FF">
        <w:rPr>
          <w:bCs/>
          <w:color w:val="000000" w:themeColor="text1"/>
        </w:rPr>
        <w:t>Požarnik, 2016, Marentič Požarnik</w:t>
      </w:r>
      <w:r w:rsidR="006B4106">
        <w:rPr>
          <w:bCs/>
          <w:color w:val="000000" w:themeColor="text1"/>
        </w:rPr>
        <w:t xml:space="preserve"> s sod., 2019).</w:t>
      </w:r>
      <w:r w:rsidR="001140C1">
        <w:rPr>
          <w:bCs/>
          <w:color w:val="000000" w:themeColor="text1"/>
        </w:rPr>
        <w:t xml:space="preserve"> </w:t>
      </w:r>
      <w:r w:rsidR="00837B7D" w:rsidRPr="00F80AF0">
        <w:rPr>
          <w:rFonts w:cs="Calibri"/>
        </w:rPr>
        <w:t>Predmet</w:t>
      </w:r>
      <w:r>
        <w:rPr>
          <w:rFonts w:cs="Calibri"/>
        </w:rPr>
        <w:t xml:space="preserve"> oz. </w:t>
      </w:r>
      <w:r w:rsidR="00837B7D" w:rsidRPr="00874E00">
        <w:rPr>
          <w:rFonts w:cs="Calibri"/>
        </w:rPr>
        <w:t>objekt učenja</w:t>
      </w:r>
      <w:r w:rsidR="00837B7D" w:rsidRPr="00F80AF0">
        <w:rPr>
          <w:rFonts w:cs="Calibri"/>
        </w:rPr>
        <w:t xml:space="preserve"> </w:t>
      </w:r>
      <w:r w:rsidR="00A852D3" w:rsidRPr="00F80AF0">
        <w:rPr>
          <w:rFonts w:cs="Calibri"/>
        </w:rPr>
        <w:t xml:space="preserve">so </w:t>
      </w:r>
      <w:r w:rsidR="00C24725">
        <w:rPr>
          <w:rFonts w:cs="Calibri"/>
        </w:rPr>
        <w:t xml:space="preserve">zato </w:t>
      </w:r>
      <w:r w:rsidR="00621DA9">
        <w:rPr>
          <w:rFonts w:cs="Calibri"/>
        </w:rPr>
        <w:t xml:space="preserve">lahko </w:t>
      </w:r>
      <w:r w:rsidR="00BB3922" w:rsidRPr="00F80AF0">
        <w:rPr>
          <w:rFonts w:cs="Calibri"/>
        </w:rPr>
        <w:t>posamezni elementi narav</w:t>
      </w:r>
      <w:r w:rsidR="00A852D3" w:rsidRPr="00F80AF0">
        <w:rPr>
          <w:rFonts w:cs="Calibri"/>
        </w:rPr>
        <w:t>e</w:t>
      </w:r>
      <w:r w:rsidR="00BB3922" w:rsidRPr="00F80AF0">
        <w:rPr>
          <w:rFonts w:cs="Calibri"/>
        </w:rPr>
        <w:t xml:space="preserve"> </w:t>
      </w:r>
      <w:r w:rsidR="001140C1">
        <w:rPr>
          <w:rFonts w:cs="Calibri"/>
        </w:rPr>
        <w:t>in družbe</w:t>
      </w:r>
      <w:r w:rsidR="00874E00">
        <w:rPr>
          <w:rFonts w:cs="Calibri"/>
        </w:rPr>
        <w:t xml:space="preserve">, </w:t>
      </w:r>
      <w:r w:rsidR="00BB3922" w:rsidRPr="00F80AF0">
        <w:rPr>
          <w:rFonts w:cs="Calibri"/>
        </w:rPr>
        <w:t xml:space="preserve">predvsem </w:t>
      </w:r>
      <w:r w:rsidR="00874E00">
        <w:rPr>
          <w:rFonts w:cs="Calibri"/>
        </w:rPr>
        <w:t xml:space="preserve">pa </w:t>
      </w:r>
      <w:r w:rsidR="00621DA9">
        <w:rPr>
          <w:rFonts w:cs="Calibri"/>
        </w:rPr>
        <w:t xml:space="preserve">je to </w:t>
      </w:r>
      <w:r w:rsidR="00BB3922" w:rsidRPr="00F80AF0">
        <w:rPr>
          <w:rFonts w:cs="Calibri"/>
        </w:rPr>
        <w:t>njihov</w:t>
      </w:r>
      <w:r w:rsidR="00C24725">
        <w:rPr>
          <w:rFonts w:cs="Calibri"/>
        </w:rPr>
        <w:t>a</w:t>
      </w:r>
      <w:r w:rsidR="00BB3922" w:rsidRPr="00F80AF0">
        <w:rPr>
          <w:rFonts w:cs="Calibri"/>
        </w:rPr>
        <w:t xml:space="preserve"> povezav</w:t>
      </w:r>
      <w:r w:rsidR="00C24725">
        <w:rPr>
          <w:rFonts w:cs="Calibri"/>
        </w:rPr>
        <w:t>a</w:t>
      </w:r>
      <w:r w:rsidR="00BB3922" w:rsidRPr="00F80AF0">
        <w:rPr>
          <w:rFonts w:cs="Calibri"/>
        </w:rPr>
        <w:t xml:space="preserve"> z ljudmi</w:t>
      </w:r>
      <w:r w:rsidR="00874E00">
        <w:rPr>
          <w:rFonts w:cs="Calibri"/>
        </w:rPr>
        <w:t xml:space="preserve">, </w:t>
      </w:r>
      <w:r w:rsidR="00124DF6">
        <w:rPr>
          <w:rFonts w:cs="Calibri"/>
        </w:rPr>
        <w:t xml:space="preserve">ki živimo v različnih oblikah skupnosti ter smo </w:t>
      </w:r>
      <w:r w:rsidR="00874E00">
        <w:rPr>
          <w:rFonts w:cs="Calibri"/>
        </w:rPr>
        <w:t>pogosto organizirani v institucije</w:t>
      </w:r>
      <w:r w:rsidR="00A852D3" w:rsidRPr="00F80AF0">
        <w:rPr>
          <w:rFonts w:cs="Calibri"/>
        </w:rPr>
        <w:t xml:space="preserve">. </w:t>
      </w:r>
      <w:r w:rsidR="00C24725">
        <w:rPr>
          <w:rFonts w:cs="Calibri"/>
        </w:rPr>
        <w:t>Z</w:t>
      </w:r>
      <w:r w:rsidR="001140C1" w:rsidRPr="00874E00">
        <w:rPr>
          <w:bCs/>
          <w:color w:val="000000" w:themeColor="text1"/>
        </w:rPr>
        <w:t>gledov trajnosti</w:t>
      </w:r>
      <w:r w:rsidR="00C24725">
        <w:rPr>
          <w:bCs/>
          <w:color w:val="000000" w:themeColor="text1"/>
        </w:rPr>
        <w:t xml:space="preserve"> ne manjka, nekateri so tudi opisani </w:t>
      </w:r>
      <w:r w:rsidR="000C018B">
        <w:rPr>
          <w:bCs/>
          <w:color w:val="000000" w:themeColor="text1"/>
        </w:rPr>
        <w:t xml:space="preserve">(Bogataj, 2013, </w:t>
      </w:r>
      <w:r w:rsidR="002464FF">
        <w:rPr>
          <w:bCs/>
          <w:color w:val="000000" w:themeColor="text1"/>
        </w:rPr>
        <w:t xml:space="preserve">Piciga s sod., 2016, </w:t>
      </w:r>
      <w:r w:rsidR="00874E00">
        <w:rPr>
          <w:rFonts w:cs="Calibri"/>
        </w:rPr>
        <w:t>Ogrin s sod., 2019</w:t>
      </w:r>
      <w:r w:rsidR="000C018B">
        <w:t>)</w:t>
      </w:r>
      <w:r w:rsidR="003604AB">
        <w:t xml:space="preserve"> in uporabni ne le za odrasle, </w:t>
      </w:r>
      <w:r w:rsidR="00124DF6">
        <w:t xml:space="preserve">ampak </w:t>
      </w:r>
      <w:r w:rsidR="003604AB">
        <w:t>na vseh ravneh</w:t>
      </w:r>
      <w:r w:rsidR="00124DF6">
        <w:t xml:space="preserve"> izobraževanja in razvoja</w:t>
      </w:r>
      <w:r w:rsidR="00256FDC">
        <w:t xml:space="preserve">. </w:t>
      </w:r>
      <w:r w:rsidR="00C24725">
        <w:t xml:space="preserve">Ena od možnosti in vej razvoja je </w:t>
      </w:r>
      <w:r w:rsidR="000C018B">
        <w:rPr>
          <w:rFonts w:cs="Calibri"/>
        </w:rPr>
        <w:t>globaln</w:t>
      </w:r>
      <w:r w:rsidR="00C24725">
        <w:rPr>
          <w:rFonts w:cs="Calibri"/>
        </w:rPr>
        <w:t>o</w:t>
      </w:r>
      <w:r w:rsidR="000C018B">
        <w:rPr>
          <w:rFonts w:cs="Calibri"/>
        </w:rPr>
        <w:t xml:space="preserve"> učenj</w:t>
      </w:r>
      <w:r w:rsidR="00C24725">
        <w:rPr>
          <w:rFonts w:cs="Calibri"/>
        </w:rPr>
        <w:t xml:space="preserve">e, </w:t>
      </w:r>
      <w:r w:rsidR="000C018B">
        <w:rPr>
          <w:rFonts w:cs="Calibri"/>
        </w:rPr>
        <w:t>osredotoč</w:t>
      </w:r>
      <w:r w:rsidR="00C24725">
        <w:rPr>
          <w:rFonts w:cs="Calibri"/>
        </w:rPr>
        <w:t xml:space="preserve">eno </w:t>
      </w:r>
      <w:r w:rsidR="00124DF6">
        <w:rPr>
          <w:rFonts w:cs="Calibri"/>
        </w:rPr>
        <w:t>bolj</w:t>
      </w:r>
      <w:r w:rsidR="00095D85">
        <w:rPr>
          <w:rFonts w:cs="Calibri"/>
        </w:rPr>
        <w:t xml:space="preserve"> </w:t>
      </w:r>
      <w:r w:rsidR="00C24725">
        <w:rPr>
          <w:rFonts w:cs="Calibri"/>
        </w:rPr>
        <w:t>na globalna in načelna vprašanja (npr. enakost, pravičnost)</w:t>
      </w:r>
      <w:r w:rsidR="00261D98">
        <w:rPr>
          <w:rFonts w:cs="Calibri"/>
        </w:rPr>
        <w:t xml:space="preserve"> </w:t>
      </w:r>
      <w:r w:rsidR="00124DF6">
        <w:rPr>
          <w:rFonts w:cs="Calibri"/>
        </w:rPr>
        <w:t>kot pa</w:t>
      </w:r>
      <w:r w:rsidR="00261D98">
        <w:rPr>
          <w:rFonts w:cs="Calibri"/>
        </w:rPr>
        <w:t xml:space="preserve"> v </w:t>
      </w:r>
      <w:r w:rsidR="00C24725">
        <w:rPr>
          <w:rFonts w:cs="Calibri"/>
        </w:rPr>
        <w:t>lokaln</w:t>
      </w:r>
      <w:r w:rsidR="00261D98">
        <w:rPr>
          <w:rFonts w:cs="Calibri"/>
        </w:rPr>
        <w:t>o raven</w:t>
      </w:r>
      <w:r w:rsidR="00095D85">
        <w:rPr>
          <w:rFonts w:cs="Calibri"/>
        </w:rPr>
        <w:t xml:space="preserve">, ki </w:t>
      </w:r>
      <w:r w:rsidR="00124DF6">
        <w:rPr>
          <w:rFonts w:cs="Calibri"/>
        </w:rPr>
        <w:t xml:space="preserve">prehaja v ospredje </w:t>
      </w:r>
      <w:r w:rsidR="00095D85">
        <w:rPr>
          <w:rFonts w:cs="Calibri"/>
        </w:rPr>
        <w:t xml:space="preserve">v </w:t>
      </w:r>
      <w:r w:rsidR="00124DF6">
        <w:rPr>
          <w:rFonts w:cs="Calibri"/>
        </w:rPr>
        <w:t xml:space="preserve">strokovni </w:t>
      </w:r>
      <w:r w:rsidR="00095D85">
        <w:rPr>
          <w:rFonts w:cs="Calibri"/>
        </w:rPr>
        <w:t xml:space="preserve">literaturi in mednarodnih dokumentih </w:t>
      </w:r>
      <w:r w:rsidR="00096F14">
        <w:rPr>
          <w:rFonts w:cs="Calibri"/>
        </w:rPr>
        <w:t>(npr. UNESCO, 2020</w:t>
      </w:r>
      <w:r w:rsidR="00095D85">
        <w:rPr>
          <w:rFonts w:cs="Calibri"/>
        </w:rPr>
        <w:t>)</w:t>
      </w:r>
      <w:r w:rsidR="00C24725">
        <w:rPr>
          <w:rFonts w:cs="Calibri"/>
        </w:rPr>
        <w:t xml:space="preserve">. </w:t>
      </w:r>
      <w:r w:rsidR="00261D98">
        <w:rPr>
          <w:rFonts w:cs="Calibri"/>
        </w:rPr>
        <w:t xml:space="preserve">Raziskava </w:t>
      </w:r>
      <w:r w:rsidR="00D0213B">
        <w:rPr>
          <w:rFonts w:cs="Calibri"/>
        </w:rPr>
        <w:t>PIAAC</w:t>
      </w:r>
      <w:r w:rsidR="00261D98">
        <w:rPr>
          <w:rFonts w:cs="Calibri"/>
        </w:rPr>
        <w:t xml:space="preserve">, v izobraževanju odraslih močno spoštovana, je za VITR, žal, </w:t>
      </w:r>
      <w:r w:rsidR="00D0213B">
        <w:rPr>
          <w:rFonts w:cs="Calibri"/>
        </w:rPr>
        <w:t>šibak p</w:t>
      </w:r>
      <w:r w:rsidR="00C24725">
        <w:rPr>
          <w:rFonts w:cs="Calibri"/>
        </w:rPr>
        <w:t>otencial</w:t>
      </w:r>
      <w:r w:rsidR="00D0213B">
        <w:rPr>
          <w:rFonts w:cs="Calibri"/>
        </w:rPr>
        <w:t xml:space="preserve">, </w:t>
      </w:r>
      <w:r w:rsidR="00261D98">
        <w:rPr>
          <w:rFonts w:cs="Calibri"/>
        </w:rPr>
        <w:t>ker</w:t>
      </w:r>
      <w:r w:rsidR="00D0213B">
        <w:rPr>
          <w:rFonts w:cs="Calibri"/>
        </w:rPr>
        <w:t xml:space="preserve"> ne vsebuje </w:t>
      </w:r>
      <w:r w:rsidR="00261D98">
        <w:rPr>
          <w:rFonts w:cs="Calibri"/>
        </w:rPr>
        <w:t>spremenljivk, ki bi učenje posameznika povezovale z naravnim okoljem</w:t>
      </w:r>
      <w:r w:rsidR="00096F14">
        <w:rPr>
          <w:rFonts w:cs="Calibri"/>
        </w:rPr>
        <w:t xml:space="preserve"> ter doslej ni pokazala, da tudi slabo izobraženi znajo reševati okoljske probleme</w:t>
      </w:r>
      <w:r w:rsidR="00261D98">
        <w:rPr>
          <w:rFonts w:cs="Calibri"/>
        </w:rPr>
        <w:t xml:space="preserve">. </w:t>
      </w:r>
      <w:r w:rsidR="00261D98">
        <w:rPr>
          <w:color w:val="000000" w:themeColor="text1"/>
        </w:rPr>
        <w:t xml:space="preserve">Tudi zato </w:t>
      </w:r>
      <w:r w:rsidR="00D0213B">
        <w:rPr>
          <w:color w:val="000000" w:themeColor="text1"/>
        </w:rPr>
        <w:t>ostaja potencial vseživljenjskega učenja neizkoriščen</w:t>
      </w:r>
      <w:r w:rsidR="00261D98">
        <w:rPr>
          <w:color w:val="000000" w:themeColor="text1"/>
        </w:rPr>
        <w:t xml:space="preserve">, </w:t>
      </w:r>
      <w:r w:rsidR="00096F14">
        <w:rPr>
          <w:color w:val="000000" w:themeColor="text1"/>
        </w:rPr>
        <w:t xml:space="preserve">sistemska </w:t>
      </w:r>
      <w:r w:rsidR="00261D98">
        <w:rPr>
          <w:color w:val="000000" w:themeColor="text1"/>
        </w:rPr>
        <w:t>odzivnost izobraževanja odraslih na okoljske motnje pa okorna in počasna</w:t>
      </w:r>
      <w:r w:rsidR="00D0213B">
        <w:rPr>
          <w:color w:val="000000" w:themeColor="text1"/>
        </w:rPr>
        <w:t xml:space="preserve">. </w:t>
      </w:r>
      <w:r w:rsidR="00261D98">
        <w:rPr>
          <w:color w:val="000000" w:themeColor="text1"/>
        </w:rPr>
        <w:t>G</w:t>
      </w:r>
      <w:r w:rsidR="00E11F49">
        <w:rPr>
          <w:color w:val="000000" w:themeColor="text1"/>
        </w:rPr>
        <w:t>ibka in pravilna reakcija</w:t>
      </w:r>
      <w:r w:rsidR="00261D98">
        <w:rPr>
          <w:color w:val="000000" w:themeColor="text1"/>
        </w:rPr>
        <w:t xml:space="preserve"> </w:t>
      </w:r>
      <w:r w:rsidR="00096F14">
        <w:rPr>
          <w:color w:val="000000" w:themeColor="text1"/>
        </w:rPr>
        <w:t xml:space="preserve">postojnskih lastnikov gozda v obdobju </w:t>
      </w:r>
      <w:r w:rsidR="00261D98">
        <w:rPr>
          <w:color w:val="000000" w:themeColor="text1"/>
        </w:rPr>
        <w:t>2014</w:t>
      </w:r>
      <w:r w:rsidR="00096F14">
        <w:rPr>
          <w:color w:val="000000" w:themeColor="text1"/>
        </w:rPr>
        <w:t>-2016 ostaja</w:t>
      </w:r>
      <w:r w:rsidR="00261D98">
        <w:rPr>
          <w:color w:val="000000" w:themeColor="text1"/>
        </w:rPr>
        <w:t xml:space="preserve"> </w:t>
      </w:r>
      <w:r w:rsidR="00E11F49">
        <w:rPr>
          <w:color w:val="000000" w:themeColor="text1"/>
        </w:rPr>
        <w:t xml:space="preserve">pomemben </w:t>
      </w:r>
      <w:r w:rsidR="00E97994">
        <w:rPr>
          <w:color w:val="000000" w:themeColor="text1"/>
        </w:rPr>
        <w:t xml:space="preserve">in posnemanja vreden </w:t>
      </w:r>
      <w:r w:rsidR="00096F14">
        <w:rPr>
          <w:color w:val="000000" w:themeColor="text1"/>
        </w:rPr>
        <w:t xml:space="preserve">učni </w:t>
      </w:r>
      <w:r w:rsidR="00E11F49">
        <w:rPr>
          <w:color w:val="000000" w:themeColor="text1"/>
        </w:rPr>
        <w:t xml:space="preserve">zgled </w:t>
      </w:r>
      <w:r w:rsidR="008819C1">
        <w:rPr>
          <w:color w:val="000000" w:themeColor="text1"/>
        </w:rPr>
        <w:t xml:space="preserve">hitrega in pravilnega odzivanja na okoljske motnje in </w:t>
      </w:r>
      <w:r w:rsidR="003604AB">
        <w:rPr>
          <w:color w:val="000000" w:themeColor="text1"/>
        </w:rPr>
        <w:t>tr</w:t>
      </w:r>
      <w:r w:rsidR="00730934">
        <w:rPr>
          <w:color w:val="000000" w:themeColor="text1"/>
        </w:rPr>
        <w:t>ajnost</w:t>
      </w:r>
      <w:r w:rsidR="00BC0F87">
        <w:rPr>
          <w:color w:val="000000" w:themeColor="text1"/>
        </w:rPr>
        <w:t xml:space="preserve">, </w:t>
      </w:r>
      <w:bookmarkStart w:id="0" w:name="_GoBack"/>
      <w:bookmarkEnd w:id="0"/>
      <w:r w:rsidR="008819C1">
        <w:rPr>
          <w:color w:val="000000" w:themeColor="text1"/>
        </w:rPr>
        <w:t xml:space="preserve">kakšno želimo doseči tudi z izobraževanjem. Vzgoja in izobraževanje za trajnostni razvoj je </w:t>
      </w:r>
      <w:r w:rsidR="00096F14">
        <w:rPr>
          <w:color w:val="000000" w:themeColor="text1"/>
        </w:rPr>
        <w:t>izziv</w:t>
      </w:r>
      <w:r w:rsidR="008819C1">
        <w:rPr>
          <w:color w:val="000000" w:themeColor="text1"/>
        </w:rPr>
        <w:t xml:space="preserve">, </w:t>
      </w:r>
      <w:r w:rsidR="00762EE8">
        <w:rPr>
          <w:color w:val="000000" w:themeColor="text1"/>
        </w:rPr>
        <w:t xml:space="preserve">razpršen </w:t>
      </w:r>
      <w:r w:rsidR="008819C1">
        <w:rPr>
          <w:color w:val="000000" w:themeColor="text1"/>
        </w:rPr>
        <w:t xml:space="preserve">tudi </w:t>
      </w:r>
      <w:r w:rsidR="00762EE8">
        <w:rPr>
          <w:color w:val="000000" w:themeColor="text1"/>
        </w:rPr>
        <w:t xml:space="preserve">v zgodbe vsakega </w:t>
      </w:r>
      <w:r w:rsidR="00E97994">
        <w:rPr>
          <w:color w:val="000000" w:themeColor="text1"/>
        </w:rPr>
        <w:t>med nami</w:t>
      </w:r>
      <w:r w:rsidR="003604AB">
        <w:rPr>
          <w:color w:val="000000" w:themeColor="text1"/>
        </w:rPr>
        <w:t xml:space="preserve"> in </w:t>
      </w:r>
      <w:r w:rsidR="008819C1">
        <w:rPr>
          <w:color w:val="000000" w:themeColor="text1"/>
        </w:rPr>
        <w:t xml:space="preserve">naše </w:t>
      </w:r>
      <w:r w:rsidR="003604AB">
        <w:rPr>
          <w:color w:val="000000" w:themeColor="text1"/>
        </w:rPr>
        <w:t xml:space="preserve">zavedanje </w:t>
      </w:r>
      <w:r w:rsidR="00712438">
        <w:rPr>
          <w:color w:val="000000" w:themeColor="text1"/>
        </w:rPr>
        <w:t>dimenzije časa v pojmu »trajnost«</w:t>
      </w:r>
      <w:r w:rsidR="003604AB">
        <w:rPr>
          <w:color w:val="000000" w:themeColor="text1"/>
        </w:rPr>
        <w:t xml:space="preserve">. </w:t>
      </w:r>
    </w:p>
    <w:p w14:paraId="5B8EF824" w14:textId="77777777" w:rsidR="009A327C" w:rsidRDefault="009A327C" w:rsidP="00A4268A">
      <w:pPr>
        <w:tabs>
          <w:tab w:val="left" w:pos="708"/>
        </w:tabs>
        <w:spacing w:after="0" w:line="276" w:lineRule="auto"/>
        <w:jc w:val="both"/>
      </w:pPr>
    </w:p>
    <w:p w14:paraId="63C7476F" w14:textId="77777777" w:rsidR="00E97994" w:rsidRDefault="00E97994">
      <w:pPr>
        <w:rPr>
          <w:b/>
        </w:rPr>
      </w:pPr>
      <w:r>
        <w:rPr>
          <w:b/>
        </w:rPr>
        <w:br w:type="page"/>
      </w:r>
    </w:p>
    <w:p w14:paraId="7FB46087" w14:textId="769C431B" w:rsidR="00762EE8" w:rsidRPr="00E04CF5" w:rsidRDefault="00E04CF5" w:rsidP="00A4268A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E04CF5">
        <w:rPr>
          <w:b/>
        </w:rPr>
        <w:lastRenderedPageBreak/>
        <w:t>Liter</w:t>
      </w:r>
      <w:r w:rsidR="005B371A">
        <w:rPr>
          <w:b/>
        </w:rPr>
        <w:t>a</w:t>
      </w:r>
      <w:r w:rsidRPr="00E04CF5">
        <w:rPr>
          <w:b/>
        </w:rPr>
        <w:t>tura</w:t>
      </w:r>
    </w:p>
    <w:p w14:paraId="34916576" w14:textId="289EDF57" w:rsidR="005E1618" w:rsidRDefault="005E1618" w:rsidP="005E161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Bogataj, N., 2011. V: </w:t>
      </w:r>
      <w:r w:rsidRPr="0047547E">
        <w:rPr>
          <w:color w:val="000000" w:themeColor="text1"/>
        </w:rPr>
        <w:t>Ličen, N., Bogataj, N., Hočevar Ciuha, S., Javrh, P., Ličen, N. (urednik), Hočevar Ciuha, S. (urednik). Koncept trajnostnega razvoja in neformalno izobraževanje odraslih. 1. izd. Ljubljana: Znanstvena založba Filozofske fakultete, 2011. 162 str.</w:t>
      </w:r>
    </w:p>
    <w:p w14:paraId="152F7935" w14:textId="2A439B92" w:rsidR="005E1618" w:rsidRDefault="005E1618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423D093B" w14:textId="5949A378" w:rsidR="009A327C" w:rsidRPr="004C7663" w:rsidRDefault="009A327C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4C7663">
        <w:rPr>
          <w:color w:val="000000" w:themeColor="text1"/>
        </w:rPr>
        <w:t>B</w:t>
      </w:r>
      <w:r w:rsidR="008553EA" w:rsidRPr="004C7663">
        <w:rPr>
          <w:color w:val="000000" w:themeColor="text1"/>
        </w:rPr>
        <w:t>ogataj</w:t>
      </w:r>
      <w:r w:rsidRPr="004C7663">
        <w:rPr>
          <w:color w:val="000000" w:themeColor="text1"/>
        </w:rPr>
        <w:t xml:space="preserve">, N. </w:t>
      </w:r>
      <w:r w:rsidR="008553EA" w:rsidRPr="004C7663">
        <w:rPr>
          <w:color w:val="000000" w:themeColor="text1"/>
        </w:rPr>
        <w:t xml:space="preserve">2014. </w:t>
      </w:r>
      <w:r w:rsidRPr="004C7663">
        <w:rPr>
          <w:color w:val="000000" w:themeColor="text1"/>
        </w:rPr>
        <w:t>Izteku desetletja VITR ob rob z vidika izobraževanja odraslih. Vzgoja in izobraževanje : revija za teoretična in praktična vprašanja vzgojno izobraževalnega dela, ISSN 0350-5065, 2014, letn. 45, št. 4, str. 54-59</w:t>
      </w:r>
    </w:p>
    <w:p w14:paraId="3A97F107" w14:textId="77777777" w:rsidR="009A327C" w:rsidRPr="004C7663" w:rsidRDefault="009A327C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105FCCDA" w14:textId="74224CF8" w:rsidR="009A327C" w:rsidRPr="004C7663" w:rsidRDefault="009A327C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4C7663">
        <w:rPr>
          <w:color w:val="000000" w:themeColor="text1"/>
        </w:rPr>
        <w:t>B</w:t>
      </w:r>
      <w:r w:rsidR="008553EA" w:rsidRPr="004C7663">
        <w:rPr>
          <w:color w:val="000000" w:themeColor="text1"/>
        </w:rPr>
        <w:t>ogataj</w:t>
      </w:r>
      <w:r w:rsidRPr="004C7663">
        <w:rPr>
          <w:color w:val="000000" w:themeColor="text1"/>
        </w:rPr>
        <w:t>, N</w:t>
      </w:r>
      <w:r w:rsidR="008553EA" w:rsidRPr="004C7663">
        <w:rPr>
          <w:color w:val="000000" w:themeColor="text1"/>
        </w:rPr>
        <w:t>.</w:t>
      </w:r>
      <w:r w:rsidRPr="004C7663">
        <w:rPr>
          <w:color w:val="000000" w:themeColor="text1"/>
        </w:rPr>
        <w:t xml:space="preserve">. </w:t>
      </w:r>
      <w:r w:rsidR="008553EA" w:rsidRPr="004C7663">
        <w:rPr>
          <w:color w:val="000000" w:themeColor="text1"/>
        </w:rPr>
        <w:t xml:space="preserve">2013. </w:t>
      </w:r>
      <w:r w:rsidRPr="004C7663">
        <w:rPr>
          <w:color w:val="000000" w:themeColor="text1"/>
        </w:rPr>
        <w:t>Živimo trajnost. V: B</w:t>
      </w:r>
      <w:r w:rsidR="00236884">
        <w:rPr>
          <w:color w:val="000000" w:themeColor="text1"/>
        </w:rPr>
        <w:t>ogataj</w:t>
      </w:r>
      <w:r w:rsidRPr="004C7663">
        <w:rPr>
          <w:color w:val="000000" w:themeColor="text1"/>
        </w:rPr>
        <w:t>, N</w:t>
      </w:r>
      <w:r w:rsidR="00236884">
        <w:rPr>
          <w:color w:val="000000" w:themeColor="text1"/>
        </w:rPr>
        <w:t>.</w:t>
      </w:r>
      <w:r w:rsidRPr="004C7663">
        <w:rPr>
          <w:color w:val="000000" w:themeColor="text1"/>
        </w:rPr>
        <w:t xml:space="preserve"> (ur.), A</w:t>
      </w:r>
      <w:r w:rsidR="00236884">
        <w:rPr>
          <w:color w:val="000000" w:themeColor="text1"/>
        </w:rPr>
        <w:t>nko</w:t>
      </w:r>
      <w:r w:rsidRPr="004C7663">
        <w:rPr>
          <w:color w:val="000000" w:themeColor="text1"/>
        </w:rPr>
        <w:t>, B</w:t>
      </w:r>
      <w:r w:rsidR="00236884">
        <w:rPr>
          <w:color w:val="000000" w:themeColor="text1"/>
        </w:rPr>
        <w:t>.</w:t>
      </w:r>
      <w:r w:rsidRPr="004C7663">
        <w:rPr>
          <w:color w:val="000000" w:themeColor="text1"/>
        </w:rPr>
        <w:t>.</w:t>
      </w:r>
      <w:r w:rsidR="00236884">
        <w:rPr>
          <w:color w:val="000000" w:themeColor="text1"/>
        </w:rPr>
        <w:t xml:space="preserve"> 2013.</w:t>
      </w:r>
      <w:r w:rsidRPr="004C7663">
        <w:rPr>
          <w:color w:val="000000" w:themeColor="text1"/>
        </w:rPr>
        <w:t xml:space="preserve"> Znamenja trajnosti. 1. natis. Ljubljana: Andragoški center Slovenije. </w:t>
      </w:r>
      <w:r w:rsidR="008553EA" w:rsidRPr="004C7663">
        <w:rPr>
          <w:color w:val="000000" w:themeColor="text1"/>
        </w:rPr>
        <w:t xml:space="preserve">s. </w:t>
      </w:r>
      <w:r w:rsidRPr="004C7663">
        <w:rPr>
          <w:color w:val="000000" w:themeColor="text1"/>
        </w:rPr>
        <w:t>168-180</w:t>
      </w:r>
      <w:r w:rsidR="00236884">
        <w:rPr>
          <w:color w:val="000000" w:themeColor="text1"/>
        </w:rPr>
        <w:t>; dostop:</w:t>
      </w:r>
      <w:r w:rsidRPr="004C7663">
        <w:rPr>
          <w:color w:val="000000" w:themeColor="text1"/>
        </w:rPr>
        <w:t xml:space="preserve"> </w:t>
      </w:r>
      <w:hyperlink r:id="rId10" w:history="1">
        <w:r w:rsidR="00236884" w:rsidRPr="00B73BB2">
          <w:rPr>
            <w:rStyle w:val="Hiperpovezava"/>
          </w:rPr>
          <w:t>https://arhiv.acs.si/publikacije/Znamenja_trajnosti_ACS_mini_za_objavo_na_www.pdf</w:t>
        </w:r>
      </w:hyperlink>
      <w:r w:rsidR="00236884">
        <w:rPr>
          <w:color w:val="000000" w:themeColor="text1"/>
        </w:rPr>
        <w:t xml:space="preserve"> (</w:t>
      </w:r>
      <w:r w:rsidR="0047547E">
        <w:rPr>
          <w:color w:val="000000" w:themeColor="text1"/>
        </w:rPr>
        <w:t xml:space="preserve">dostop </w:t>
      </w:r>
      <w:r w:rsidR="00236884">
        <w:rPr>
          <w:color w:val="000000" w:themeColor="text1"/>
        </w:rPr>
        <w:t>5.11.2020)</w:t>
      </w:r>
    </w:p>
    <w:p w14:paraId="3BC2AFCF" w14:textId="77777777" w:rsidR="00AC1EFF" w:rsidRPr="004C7663" w:rsidRDefault="00AC1EFF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0338B671" w14:textId="77777777" w:rsidR="004722C7" w:rsidRPr="004C7663" w:rsidRDefault="004722C7" w:rsidP="004722C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4C7663">
        <w:rPr>
          <w:color w:val="000000" w:themeColor="text1"/>
        </w:rPr>
        <w:t>B</w:t>
      </w:r>
      <w:r>
        <w:rPr>
          <w:color w:val="000000" w:themeColor="text1"/>
        </w:rPr>
        <w:t>ogataj</w:t>
      </w:r>
      <w:r w:rsidRPr="004C7663">
        <w:rPr>
          <w:color w:val="000000" w:themeColor="text1"/>
        </w:rPr>
        <w:t>, N</w:t>
      </w:r>
      <w:r>
        <w:rPr>
          <w:color w:val="000000" w:themeColor="text1"/>
        </w:rPr>
        <w:t>.</w:t>
      </w:r>
      <w:r w:rsidRPr="004C7663">
        <w:rPr>
          <w:color w:val="000000" w:themeColor="text1"/>
        </w:rPr>
        <w:t>, K</w:t>
      </w:r>
      <w:r>
        <w:rPr>
          <w:color w:val="000000" w:themeColor="text1"/>
        </w:rPr>
        <w:t>rč</w:t>
      </w:r>
      <w:r w:rsidRPr="004C7663">
        <w:rPr>
          <w:color w:val="000000" w:themeColor="text1"/>
        </w:rPr>
        <w:t xml:space="preserve">, J. </w:t>
      </w:r>
      <w:r>
        <w:rPr>
          <w:color w:val="000000" w:themeColor="text1"/>
        </w:rPr>
        <w:t xml:space="preserve">2018. </w:t>
      </w:r>
      <w:r w:rsidRPr="004C7663">
        <w:rPr>
          <w:color w:val="000000" w:themeColor="text1"/>
        </w:rPr>
        <w:t>An insight into forest ownersʼ response to extreme events : a case of Postojna sleet in 2014 and bark beetles in 2015 and 2016. V: Sustainable forest management for the future - the role of managerial economics and accounting : book of abstracts = knjiga sažetaka. Zagreb: Faculty of Forestry. str. 73-75, graf. Prikazi</w:t>
      </w:r>
    </w:p>
    <w:p w14:paraId="31BBB0CB" w14:textId="77777777" w:rsidR="004722C7" w:rsidRDefault="004722C7" w:rsidP="004722C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087A27E1" w14:textId="77777777" w:rsidR="004722C7" w:rsidRDefault="004722C7" w:rsidP="004722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00000"/>
          <w:sz w:val="19"/>
          <w:szCs w:val="19"/>
          <w:u w:val="single"/>
          <w:lang w:eastAsia="sl-SI"/>
        </w:rPr>
      </w:pPr>
      <w:r w:rsidRPr="004C7663">
        <w:rPr>
          <w:color w:val="000000" w:themeColor="text1"/>
        </w:rPr>
        <w:t>B</w:t>
      </w:r>
      <w:r>
        <w:rPr>
          <w:color w:val="000000" w:themeColor="text1"/>
        </w:rPr>
        <w:t>ogataj</w:t>
      </w:r>
      <w:r w:rsidRPr="004C7663">
        <w:rPr>
          <w:color w:val="000000" w:themeColor="text1"/>
        </w:rPr>
        <w:t>, N</w:t>
      </w:r>
      <w:r>
        <w:rPr>
          <w:color w:val="000000" w:themeColor="text1"/>
        </w:rPr>
        <w:t>.</w:t>
      </w:r>
      <w:r w:rsidRPr="004C7663">
        <w:rPr>
          <w:color w:val="000000" w:themeColor="text1"/>
        </w:rPr>
        <w:t>, K</w:t>
      </w:r>
      <w:r>
        <w:rPr>
          <w:color w:val="000000" w:themeColor="text1"/>
        </w:rPr>
        <w:t>rč</w:t>
      </w:r>
      <w:r w:rsidRPr="004C7663">
        <w:rPr>
          <w:color w:val="000000" w:themeColor="text1"/>
        </w:rPr>
        <w:t>, J</w:t>
      </w:r>
      <w:r>
        <w:rPr>
          <w:color w:val="000000" w:themeColor="text1"/>
        </w:rPr>
        <w:t>.</w:t>
      </w:r>
      <w:r w:rsidRPr="004C7663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2017. </w:t>
      </w:r>
      <w:r w:rsidRPr="004C7663">
        <w:rPr>
          <w:color w:val="000000" w:themeColor="text1"/>
        </w:rPr>
        <w:t>Odziv lastnikov gozdov na obsežne poškodbe gozdov - primer območne enote Postojna. V: BORDJAN, Dejan (ur.), JERINA, Klemen (ur.). Preučevanje in upravljanje gozdnih ekosistemov v Sloveniji : včeraj, danes, jutri : zbornik prispevkov posvetovanja = Forest ecosystem research and management in Slovenia : past, present and future : lectures presented at the conference. Ljubljana: Biotehniška fakulteta, Oddelek za gozdarstvo in obnovljive gozdne vire. str. 67-77, ilustr</w:t>
      </w:r>
      <w:r w:rsidRPr="001925C0">
        <w:rPr>
          <w:rFonts w:ascii="Arial" w:eastAsia="Times New Roman" w:hAnsi="Arial" w:cs="Arial"/>
          <w:color w:val="000000"/>
          <w:sz w:val="19"/>
          <w:szCs w:val="19"/>
          <w:lang w:eastAsia="sl-SI"/>
        </w:rPr>
        <w:t>. </w:t>
      </w:r>
      <w:hyperlink r:id="rId11" w:history="1">
        <w:r w:rsidRPr="001925C0">
          <w:rPr>
            <w:rFonts w:ascii="Arial" w:eastAsia="Times New Roman" w:hAnsi="Arial" w:cs="Arial"/>
            <w:color w:val="A00000"/>
            <w:sz w:val="19"/>
            <w:szCs w:val="19"/>
            <w:u w:val="single"/>
            <w:lang w:eastAsia="sl-SI"/>
          </w:rPr>
          <w:t>http://web.bf.uni-lj.si/go/gsd2017/material/Zbornik_GSD_2017.pdf</w:t>
        </w:r>
      </w:hyperlink>
    </w:p>
    <w:p w14:paraId="2D572525" w14:textId="77777777" w:rsidR="004722C7" w:rsidRDefault="004722C7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5964E5F7" w14:textId="7953C0B9" w:rsidR="00236884" w:rsidRDefault="00236884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Bogataj, N. 2019. Razmislek o odločanju. V: Bogataj, N. 2019. Kako obogateti – bistveno je očem nevidno. Andragoški center Slovenije. s. 27-45 dostop: </w:t>
      </w:r>
      <w:hyperlink r:id="rId12" w:history="1">
        <w:r w:rsidRPr="00B73BB2">
          <w:rPr>
            <w:rStyle w:val="Hiperpovezava"/>
          </w:rPr>
          <w:t>https://sk.acs.si/sites/sk.acs.si/files/zbornik_sk_kako_obogateti_2019_opt.pdf</w:t>
        </w:r>
      </w:hyperlink>
      <w:r>
        <w:rPr>
          <w:color w:val="000000" w:themeColor="text1"/>
        </w:rPr>
        <w:t xml:space="preserve">  (</w:t>
      </w:r>
      <w:r w:rsidR="0047547E">
        <w:rPr>
          <w:color w:val="000000" w:themeColor="text1"/>
        </w:rPr>
        <w:t xml:space="preserve">dostop </w:t>
      </w:r>
      <w:r>
        <w:rPr>
          <w:color w:val="000000" w:themeColor="text1"/>
        </w:rPr>
        <w:t>5.11.2020)</w:t>
      </w:r>
    </w:p>
    <w:p w14:paraId="1A4E7A46" w14:textId="77777777" w:rsidR="00236884" w:rsidRDefault="00236884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68C8D1B2" w14:textId="6127F467" w:rsidR="00BB6839" w:rsidRDefault="00BB6839" w:rsidP="004C766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EAEA 2020. Sustainability is not only about the environment online discussion September </w:t>
      </w:r>
      <w:hyperlink r:id="rId13" w:history="1">
        <w:r w:rsidRPr="00060819">
          <w:rPr>
            <w:rStyle w:val="Hiperpovezava"/>
          </w:rPr>
          <w:t>https://eaea.org/2020/09/16/sustainability-is-not-only-about-the-environment/</w:t>
        </w:r>
      </w:hyperlink>
      <w:r>
        <w:t xml:space="preserve"> (dostop 19. 11 2020)</w:t>
      </w:r>
    </w:p>
    <w:p w14:paraId="54D7F460" w14:textId="77777777" w:rsidR="00BB6839" w:rsidRDefault="00BB6839" w:rsidP="004C7663">
      <w:pPr>
        <w:autoSpaceDE w:val="0"/>
        <w:autoSpaceDN w:val="0"/>
        <w:adjustRightInd w:val="0"/>
        <w:spacing w:after="0" w:line="240" w:lineRule="auto"/>
        <w:jc w:val="both"/>
      </w:pPr>
    </w:p>
    <w:p w14:paraId="3B66D26D" w14:textId="68D90605" w:rsidR="005E1618" w:rsidRDefault="005E1618" w:rsidP="004C766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Jelen Mernik, A., 2016. </w:t>
      </w:r>
      <w:r w:rsidRPr="005E1618">
        <w:rPr>
          <w:color w:val="000000" w:themeColor="text1"/>
        </w:rPr>
        <w:t>Umestitev vsebin iz področja prilagajanja na podnebne spremembe ter njihovega blaženja v izobraževalne programe za odrasle</w:t>
      </w:r>
      <w:r>
        <w:rPr>
          <w:color w:val="000000" w:themeColor="text1"/>
        </w:rPr>
        <w:t>, interno gradivo, 9 s.</w:t>
      </w:r>
    </w:p>
    <w:p w14:paraId="6AA7A2F1" w14:textId="77777777" w:rsidR="005E1618" w:rsidRDefault="005E1618" w:rsidP="004C7663">
      <w:pPr>
        <w:autoSpaceDE w:val="0"/>
        <w:autoSpaceDN w:val="0"/>
        <w:adjustRightInd w:val="0"/>
        <w:spacing w:after="0" w:line="240" w:lineRule="auto"/>
        <w:jc w:val="both"/>
      </w:pPr>
    </w:p>
    <w:p w14:paraId="59A90B54" w14:textId="66FBF30A" w:rsidR="005E1618" w:rsidRDefault="005E1618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t>Ličen, N., Fakin Bajec, N., Ličen, M., 2015. Katero metodo naj izberem, da bo zeleno izobraževanje učinkovito? [Elektronski vir] : izbrane metode za delo v skupini Ajdovščina : Ljudska univerza, 2015</w:t>
      </w:r>
    </w:p>
    <w:p w14:paraId="498C5DF2" w14:textId="77777777" w:rsidR="005E1618" w:rsidRDefault="005E1618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155334ED" w14:textId="48DC1D01" w:rsidR="00332294" w:rsidRDefault="00332294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t xml:space="preserve">Ljudska unvierza Ajdovščina, 2011. Neformalno izobraževanje za trajnostni razvoj Priročnik za delo v andragoških skupinah, 100 s. dostopno na  </w:t>
      </w:r>
      <w:hyperlink r:id="rId14" w:history="1">
        <w:r w:rsidRPr="00060819">
          <w:rPr>
            <w:rStyle w:val="Hiperpovezava"/>
          </w:rPr>
          <w:t>file:///D:/Users/nevenkab/Downloads/Publikacija-2011-d.pdf</w:t>
        </w:r>
      </w:hyperlink>
      <w:r>
        <w:rPr>
          <w:color w:val="000000" w:themeColor="text1"/>
        </w:rPr>
        <w:t xml:space="preserve">  (dostop 19. 11.2020)</w:t>
      </w:r>
    </w:p>
    <w:p w14:paraId="06DD9CF3" w14:textId="77777777" w:rsidR="00332294" w:rsidRDefault="00332294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4BD8E1B7" w14:textId="3EBAD17F" w:rsidR="007E3808" w:rsidRDefault="007E3808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LPIO. 2020. Letni posvet</w:t>
      </w:r>
      <w:r w:rsidR="00762E44">
        <w:rPr>
          <w:color w:val="000000" w:themeColor="text1"/>
        </w:rPr>
        <w:t xml:space="preserve"> o izobraževanju odraslih </w:t>
      </w:r>
      <w:hyperlink r:id="rId15" w:history="1">
        <w:r w:rsidR="00762E44" w:rsidRPr="00060819">
          <w:rPr>
            <w:rStyle w:val="Hiperpovezava"/>
          </w:rPr>
          <w:t>https://web.acs.si/lp2020/</w:t>
        </w:r>
      </w:hyperlink>
      <w:r w:rsidR="00762E44">
        <w:rPr>
          <w:color w:val="000000" w:themeColor="text1"/>
        </w:rPr>
        <w:t xml:space="preserve"> (dostop 19. 11. 2020)</w:t>
      </w:r>
    </w:p>
    <w:p w14:paraId="1E17D91B" w14:textId="77777777" w:rsidR="007E3808" w:rsidRDefault="007E3808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58CFA03A" w14:textId="56746F26" w:rsidR="00974779" w:rsidRPr="004C7663" w:rsidRDefault="00974779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4C7663">
        <w:rPr>
          <w:color w:val="000000" w:themeColor="text1"/>
        </w:rPr>
        <w:t>Marentič Požarnik B., 2016. Eksterna recenzija izobraževalnega programa Razširjeno temeljno usposabljanje za trajnostni razvoj, Andragoški center Slovenije</w:t>
      </w:r>
      <w:r w:rsidR="00236884">
        <w:rPr>
          <w:color w:val="000000" w:themeColor="text1"/>
        </w:rPr>
        <w:t xml:space="preserve">, interno gradivo, 16 s. </w:t>
      </w:r>
    </w:p>
    <w:p w14:paraId="5F9EF824" w14:textId="70A2630E" w:rsidR="00974779" w:rsidRPr="004C7663" w:rsidRDefault="00974779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20BEF218" w14:textId="10B96DFD" w:rsidR="00974779" w:rsidRDefault="00974779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4C7663">
        <w:rPr>
          <w:color w:val="000000" w:themeColor="text1"/>
        </w:rPr>
        <w:t>Marentič Požarnik, B., Šarič, M., Šteh, B.</w:t>
      </w:r>
      <w:r w:rsidR="00236884">
        <w:rPr>
          <w:color w:val="000000" w:themeColor="text1"/>
        </w:rPr>
        <w:t>.</w:t>
      </w:r>
      <w:r w:rsidRPr="004C7663">
        <w:rPr>
          <w:color w:val="000000" w:themeColor="text1"/>
        </w:rPr>
        <w:t xml:space="preserve"> </w:t>
      </w:r>
      <w:r w:rsidR="00236884">
        <w:rPr>
          <w:color w:val="000000" w:themeColor="text1"/>
        </w:rPr>
        <w:t xml:space="preserve">2019. </w:t>
      </w:r>
      <w:r w:rsidRPr="004C7663">
        <w:rPr>
          <w:color w:val="000000" w:themeColor="text1"/>
        </w:rPr>
        <w:t>Izkustveno učenje. Založba FF, Ljubljana</w:t>
      </w:r>
    </w:p>
    <w:p w14:paraId="34BD3D21" w14:textId="5ADEF9FF" w:rsidR="007F4761" w:rsidRDefault="007F4761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372991C4" w14:textId="2E7DC9B6" w:rsidR="007F4761" w:rsidRPr="004C7663" w:rsidRDefault="007F4761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Nacionalni podnebni načrt. 2020.</w:t>
      </w:r>
      <w:r w:rsidRPr="007F4761">
        <w:t xml:space="preserve"> </w:t>
      </w:r>
      <w:hyperlink r:id="rId16" w:history="1">
        <w:r w:rsidRPr="00060819">
          <w:rPr>
            <w:rStyle w:val="Hiperpovezava"/>
          </w:rPr>
          <w:t>https://www.energetika-portal.si/dokumenti/strateski-razvojni-dokumenti/nacionalni-energetski-in-podnebni-nacrt/</w:t>
        </w:r>
      </w:hyperlink>
      <w:r>
        <w:rPr>
          <w:color w:val="000000" w:themeColor="text1"/>
        </w:rPr>
        <w:t xml:space="preserve"> (dostop 19. 11. 2020)</w:t>
      </w:r>
    </w:p>
    <w:p w14:paraId="511A3CA3" w14:textId="77777777" w:rsidR="007F4761" w:rsidRDefault="007F4761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5B718276" w14:textId="6AFB989A" w:rsidR="00874E00" w:rsidRDefault="00874E00" w:rsidP="004C7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874E00">
        <w:rPr>
          <w:color w:val="000000" w:themeColor="text1"/>
        </w:rPr>
        <w:t>O</w:t>
      </w:r>
      <w:r w:rsidR="00D30806">
        <w:rPr>
          <w:color w:val="000000" w:themeColor="text1"/>
        </w:rPr>
        <w:t>grin</w:t>
      </w:r>
      <w:r w:rsidRPr="00874E00">
        <w:rPr>
          <w:color w:val="000000" w:themeColor="text1"/>
        </w:rPr>
        <w:t>, M</w:t>
      </w:r>
      <w:r w:rsidR="00D30806">
        <w:rPr>
          <w:color w:val="000000" w:themeColor="text1"/>
        </w:rPr>
        <w:t>.</w:t>
      </w:r>
      <w:r w:rsidRPr="00874E00">
        <w:rPr>
          <w:color w:val="000000" w:themeColor="text1"/>
        </w:rPr>
        <w:t>, R</w:t>
      </w:r>
      <w:r w:rsidR="00D30806">
        <w:rPr>
          <w:color w:val="000000" w:themeColor="text1"/>
        </w:rPr>
        <w:t>esnik Planinc</w:t>
      </w:r>
      <w:r w:rsidRPr="00874E00">
        <w:rPr>
          <w:color w:val="000000" w:themeColor="text1"/>
        </w:rPr>
        <w:t>, T</w:t>
      </w:r>
      <w:r w:rsidR="00D30806">
        <w:rPr>
          <w:color w:val="000000" w:themeColor="text1"/>
        </w:rPr>
        <w:t xml:space="preserve">., </w:t>
      </w:r>
      <w:r w:rsidRPr="00874E00">
        <w:rPr>
          <w:color w:val="000000" w:themeColor="text1"/>
        </w:rPr>
        <w:t>I</w:t>
      </w:r>
      <w:r w:rsidR="00D30806">
        <w:rPr>
          <w:color w:val="000000" w:themeColor="text1"/>
        </w:rPr>
        <w:t>lc</w:t>
      </w:r>
      <w:r w:rsidRPr="00874E00">
        <w:rPr>
          <w:color w:val="000000" w:themeColor="text1"/>
        </w:rPr>
        <w:t xml:space="preserve"> K</w:t>
      </w:r>
      <w:r w:rsidR="00D30806">
        <w:rPr>
          <w:color w:val="000000" w:themeColor="text1"/>
        </w:rPr>
        <w:t>lun</w:t>
      </w:r>
      <w:r w:rsidRPr="00874E00">
        <w:rPr>
          <w:color w:val="000000" w:themeColor="text1"/>
        </w:rPr>
        <w:t>, M</w:t>
      </w:r>
      <w:r w:rsidR="00D30806">
        <w:rPr>
          <w:color w:val="000000" w:themeColor="text1"/>
        </w:rPr>
        <w:t>.</w:t>
      </w:r>
      <w:r w:rsidRPr="00874E00">
        <w:rPr>
          <w:color w:val="000000" w:themeColor="text1"/>
        </w:rPr>
        <w:t>, W</w:t>
      </w:r>
      <w:r w:rsidR="00D30806">
        <w:rPr>
          <w:color w:val="000000" w:themeColor="text1"/>
        </w:rPr>
        <w:t>idmann</w:t>
      </w:r>
      <w:r w:rsidRPr="00874E00">
        <w:rPr>
          <w:color w:val="000000" w:themeColor="text1"/>
        </w:rPr>
        <w:t>, V</w:t>
      </w:r>
      <w:r w:rsidR="00D30806">
        <w:rPr>
          <w:color w:val="000000" w:themeColor="text1"/>
        </w:rPr>
        <w:t>.</w:t>
      </w:r>
      <w:r w:rsidRPr="00874E00">
        <w:rPr>
          <w:color w:val="000000" w:themeColor="text1"/>
        </w:rPr>
        <w:t xml:space="preserve">. </w:t>
      </w:r>
      <w:r w:rsidR="00D30806">
        <w:rPr>
          <w:color w:val="000000" w:themeColor="text1"/>
        </w:rPr>
        <w:t xml:space="preserve">2019. </w:t>
      </w:r>
      <w:r w:rsidRPr="00874E00">
        <w:rPr>
          <w:color w:val="000000" w:themeColor="text1"/>
        </w:rPr>
        <w:t>YOUrALPS - Educating youth for the Alps : (re)connecting youth and mountain heritage for an inspiring future in the Alps. V: Collection of abstracts = Zbirka izvlečkov, [Conference] Hidden Geographies, 29-31 August 2019, Ljubl. Ljubljana: Department of Geography, Faculty of Arts, University of Ljubljana: = Oddelek za geografijo, Filozofska fakulteta, Univerza v Ljubljani. cop. 2019, str. 31.</w:t>
      </w:r>
      <w:r>
        <w:rPr>
          <w:rFonts w:ascii="Arial" w:hAnsi="Arial" w:cs="Arial"/>
          <w:color w:val="000000"/>
          <w:sz w:val="19"/>
          <w:szCs w:val="19"/>
        </w:rPr>
        <w:t> </w:t>
      </w:r>
      <w:hyperlink r:id="rId17" w:anchor="heading=h.qqrbrxajktjx" w:history="1">
        <w:r>
          <w:rPr>
            <w:rStyle w:val="Hiperpovezava"/>
            <w:rFonts w:ascii="Arial" w:hAnsi="Arial" w:cs="Arial"/>
            <w:color w:val="A00000"/>
            <w:sz w:val="19"/>
            <w:szCs w:val="19"/>
          </w:rPr>
          <w:t>https://docs.google.com/document/d/1OV_ahCcfQGo-Vu4vA_SvI21LW-rbsHQ_la2I3CekEY0/edit#heading=h.qqrbrxajktjx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</w:p>
    <w:p w14:paraId="06EAEB1B" w14:textId="77777777" w:rsidR="00874E00" w:rsidRDefault="00874E00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05FAD374" w14:textId="18179310" w:rsidR="00974779" w:rsidRPr="004C7663" w:rsidRDefault="00CD712D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4C7663">
        <w:rPr>
          <w:color w:val="000000" w:themeColor="text1"/>
        </w:rPr>
        <w:t>P</w:t>
      </w:r>
      <w:r w:rsidR="008553EA" w:rsidRPr="004C7663">
        <w:rPr>
          <w:color w:val="000000" w:themeColor="text1"/>
        </w:rPr>
        <w:t>iciga</w:t>
      </w:r>
      <w:r w:rsidRPr="004C7663">
        <w:rPr>
          <w:color w:val="000000" w:themeColor="text1"/>
        </w:rPr>
        <w:t>, D</w:t>
      </w:r>
      <w:r w:rsidR="008553EA" w:rsidRPr="004C7663">
        <w:rPr>
          <w:color w:val="000000" w:themeColor="text1"/>
        </w:rPr>
        <w:t>.</w:t>
      </w:r>
      <w:r w:rsidRPr="004C7663">
        <w:rPr>
          <w:color w:val="000000" w:themeColor="text1"/>
        </w:rPr>
        <w:t>, M</w:t>
      </w:r>
      <w:r w:rsidR="008553EA" w:rsidRPr="004C7663">
        <w:rPr>
          <w:color w:val="000000" w:themeColor="text1"/>
        </w:rPr>
        <w:t>aren</w:t>
      </w:r>
      <w:r w:rsidR="00D65D55">
        <w:rPr>
          <w:color w:val="000000" w:themeColor="text1"/>
        </w:rPr>
        <w:t>t</w:t>
      </w:r>
      <w:r w:rsidR="008553EA" w:rsidRPr="004C7663">
        <w:rPr>
          <w:color w:val="000000" w:themeColor="text1"/>
        </w:rPr>
        <w:t>ič-Požarnik</w:t>
      </w:r>
      <w:r w:rsidRPr="004C7663">
        <w:rPr>
          <w:color w:val="000000" w:themeColor="text1"/>
        </w:rPr>
        <w:t>, B</w:t>
      </w:r>
      <w:r w:rsidR="008553EA" w:rsidRPr="004C7663">
        <w:rPr>
          <w:color w:val="000000" w:themeColor="text1"/>
        </w:rPr>
        <w:t>.</w:t>
      </w:r>
      <w:r w:rsidRPr="004C7663">
        <w:rPr>
          <w:color w:val="000000" w:themeColor="text1"/>
        </w:rPr>
        <w:t>, K</w:t>
      </w:r>
      <w:r w:rsidR="008553EA" w:rsidRPr="004C7663">
        <w:rPr>
          <w:color w:val="000000" w:themeColor="text1"/>
        </w:rPr>
        <w:t>olar</w:t>
      </w:r>
      <w:r w:rsidRPr="004C7663">
        <w:rPr>
          <w:color w:val="000000" w:themeColor="text1"/>
        </w:rPr>
        <w:t>, M</w:t>
      </w:r>
      <w:r w:rsidR="008553EA" w:rsidRPr="004C7663">
        <w:rPr>
          <w:color w:val="000000" w:themeColor="text1"/>
        </w:rPr>
        <w:t>.</w:t>
      </w:r>
      <w:r w:rsidRPr="004C7663">
        <w:rPr>
          <w:color w:val="000000" w:themeColor="text1"/>
        </w:rPr>
        <w:t>, V</w:t>
      </w:r>
      <w:r w:rsidR="00D65D55">
        <w:rPr>
          <w:color w:val="000000" w:themeColor="text1"/>
        </w:rPr>
        <w:t>ov</w:t>
      </w:r>
      <w:r w:rsidR="008553EA" w:rsidRPr="004C7663">
        <w:rPr>
          <w:color w:val="000000" w:themeColor="text1"/>
        </w:rPr>
        <w:t xml:space="preserve">k Korže, </w:t>
      </w:r>
      <w:r w:rsidRPr="004C7663">
        <w:rPr>
          <w:color w:val="000000" w:themeColor="text1"/>
        </w:rPr>
        <w:t>A</w:t>
      </w:r>
      <w:r w:rsidR="008553EA" w:rsidRPr="004C7663">
        <w:rPr>
          <w:color w:val="000000" w:themeColor="text1"/>
        </w:rPr>
        <w:t>.</w:t>
      </w:r>
      <w:r w:rsidRPr="004C7663">
        <w:rPr>
          <w:color w:val="000000" w:themeColor="text1"/>
        </w:rPr>
        <w:t xml:space="preserve">. </w:t>
      </w:r>
      <w:r w:rsidR="002464FF" w:rsidRPr="004C7663">
        <w:rPr>
          <w:color w:val="000000" w:themeColor="text1"/>
        </w:rPr>
        <w:t xml:space="preserve">2016. </w:t>
      </w:r>
      <w:r w:rsidRPr="004C7663">
        <w:rPr>
          <w:color w:val="000000" w:themeColor="text1"/>
        </w:rPr>
        <w:t>Holistic education for sustainable development : education as a key catalyst for an integral green Slovenia. V: PICIGA, Darja (ur.), S</w:t>
      </w:r>
      <w:r w:rsidR="008553EA" w:rsidRPr="004C7663">
        <w:rPr>
          <w:color w:val="000000" w:themeColor="text1"/>
        </w:rPr>
        <w:t>chieffer</w:t>
      </w:r>
      <w:r w:rsidRPr="004C7663">
        <w:rPr>
          <w:color w:val="000000" w:themeColor="text1"/>
        </w:rPr>
        <w:t>, A</w:t>
      </w:r>
      <w:r w:rsidR="008553EA" w:rsidRPr="004C7663">
        <w:rPr>
          <w:color w:val="000000" w:themeColor="text1"/>
        </w:rPr>
        <w:t>.</w:t>
      </w:r>
      <w:r w:rsidRPr="004C7663">
        <w:rPr>
          <w:color w:val="000000" w:themeColor="text1"/>
        </w:rPr>
        <w:t xml:space="preserve"> (ur.), L</w:t>
      </w:r>
      <w:r w:rsidR="008553EA" w:rsidRPr="004C7663">
        <w:rPr>
          <w:color w:val="000000" w:themeColor="text1"/>
        </w:rPr>
        <w:t>essem</w:t>
      </w:r>
      <w:r w:rsidRPr="004C7663">
        <w:rPr>
          <w:color w:val="000000" w:themeColor="text1"/>
        </w:rPr>
        <w:t>, R</w:t>
      </w:r>
      <w:r w:rsidR="008553EA" w:rsidRPr="004C7663">
        <w:rPr>
          <w:color w:val="000000" w:themeColor="text1"/>
        </w:rPr>
        <w:t>.</w:t>
      </w:r>
      <w:r w:rsidRPr="004C7663">
        <w:rPr>
          <w:color w:val="000000" w:themeColor="text1"/>
        </w:rPr>
        <w:t xml:space="preserve"> (ur.). Integral green Slovenia : towards a social knowledge and value based society and economy at the heart of Europe, (Integral green society and economy series). London [i. e.] Abingdon; New York: Routledge. 2016, str. 192-206</w:t>
      </w:r>
    </w:p>
    <w:p w14:paraId="6CD67EA8" w14:textId="77777777" w:rsidR="00CD712D" w:rsidRPr="004C7663" w:rsidRDefault="00CD712D" w:rsidP="004C76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6CC3B4CF" w14:textId="21B980DB" w:rsidR="002B6C0F" w:rsidRDefault="002B6C0F" w:rsidP="00C776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ReNPIO 2021-2030. Resolucija o nacionalnem programu izobraževanja odralsih v obdobju 2021-2030</w:t>
      </w:r>
      <w:r w:rsidR="00FF54AD">
        <w:rPr>
          <w:color w:val="000000" w:themeColor="text1"/>
        </w:rPr>
        <w:t xml:space="preserve">, verzija z dne 24.9.2020, </w:t>
      </w:r>
      <w:r>
        <w:rPr>
          <w:color w:val="000000" w:themeColor="text1"/>
        </w:rPr>
        <w:t>interno gradivo</w:t>
      </w:r>
      <w:r w:rsidR="00FF54AD">
        <w:rPr>
          <w:color w:val="000000" w:themeColor="text1"/>
        </w:rPr>
        <w:t xml:space="preserve">, 67 s. </w:t>
      </w:r>
    </w:p>
    <w:p w14:paraId="67FC4990" w14:textId="77777777" w:rsidR="002B6C0F" w:rsidRDefault="002B6C0F" w:rsidP="00C776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6F7EA03D" w14:textId="0D861AED" w:rsidR="002050C3" w:rsidRDefault="00D707D3" w:rsidP="00C776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Sonnenschein, J., 2020. Česar ne meriš, ne moreš uspešno upravljati, 5. nacionalna konferenca o trajnostnem upravljanju z viri skupnosti Dovolj za vse; </w:t>
      </w:r>
    </w:p>
    <w:p w14:paraId="7896F13B" w14:textId="77777777" w:rsidR="00D707D3" w:rsidRDefault="00D707D3" w:rsidP="00C776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604F10A6" w14:textId="5F6FE6F5" w:rsidR="000415B7" w:rsidRDefault="000415B7" w:rsidP="00C776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SVRK. 2018. Primeri dobrih praks Agende 2030.  </w:t>
      </w:r>
    </w:p>
    <w:p w14:paraId="5868AD4C" w14:textId="77777777" w:rsidR="000415B7" w:rsidRDefault="000415B7" w:rsidP="00C776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3D035709" w14:textId="4AF97D77" w:rsidR="002B6C0F" w:rsidRDefault="002B6C0F" w:rsidP="00C776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Teden izobraževanja za trajnostni razvoj, 2019 </w:t>
      </w:r>
      <w:hyperlink r:id="rId18" w:history="1">
        <w:r w:rsidRPr="00060819">
          <w:rPr>
            <w:rStyle w:val="Hiperpovezava"/>
          </w:rPr>
          <w:t>https://www.upi.si/portfolio/tede-izobrazevanja-za-trajnostni-razvoj/</w:t>
        </w:r>
      </w:hyperlink>
      <w:r>
        <w:rPr>
          <w:color w:val="000000" w:themeColor="text1"/>
        </w:rPr>
        <w:t xml:space="preserve"> </w:t>
      </w:r>
    </w:p>
    <w:p w14:paraId="0CA1974F" w14:textId="2E3656A4" w:rsidR="002B6C0F" w:rsidRDefault="002B6C0F" w:rsidP="00C776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75A69A1B" w14:textId="3FE2AAD1" w:rsidR="002B6C0F" w:rsidRDefault="002B6C0F" w:rsidP="00C776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PRC, 2015. dostopno na </w:t>
      </w:r>
      <w:hyperlink r:id="rId19" w:history="1">
        <w:r w:rsidRPr="00060819">
          <w:rPr>
            <w:rStyle w:val="Hiperpovezava"/>
          </w:rPr>
          <w:t>https://www.prc.si/novice/trajnostna-gradnja-je-priloznost</w:t>
        </w:r>
      </w:hyperlink>
      <w:r>
        <w:rPr>
          <w:color w:val="000000" w:themeColor="text1"/>
        </w:rPr>
        <w:t xml:space="preserve"> (dostop 19. 11. 2015)</w:t>
      </w:r>
    </w:p>
    <w:p w14:paraId="75BFF76D" w14:textId="77777777" w:rsidR="002B6C0F" w:rsidRDefault="002B6C0F" w:rsidP="00C776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2B63624C" w14:textId="3F6FBF1B" w:rsidR="00032E9E" w:rsidRDefault="004722C7" w:rsidP="00C776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00000"/>
          <w:sz w:val="19"/>
          <w:szCs w:val="19"/>
          <w:u w:val="single"/>
          <w:lang w:eastAsia="sl-SI"/>
        </w:rPr>
      </w:pPr>
      <w:r>
        <w:rPr>
          <w:color w:val="000000" w:themeColor="text1"/>
        </w:rPr>
        <w:t xml:space="preserve">UNESCO 2020. Education for Sustainable Development a Roadmap. </w:t>
      </w:r>
      <w:r w:rsidR="00227B32">
        <w:rPr>
          <w:color w:val="000000" w:themeColor="text1"/>
        </w:rPr>
        <w:t>66 s.</w:t>
      </w:r>
    </w:p>
    <w:sectPr w:rsidR="00032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6FC9E" w14:textId="77777777" w:rsidR="00B2370D" w:rsidRDefault="00B2370D" w:rsidP="009A327C">
      <w:pPr>
        <w:spacing w:after="0" w:line="240" w:lineRule="auto"/>
      </w:pPr>
      <w:r>
        <w:separator/>
      </w:r>
    </w:p>
  </w:endnote>
  <w:endnote w:type="continuationSeparator" w:id="0">
    <w:p w14:paraId="6F698AFC" w14:textId="77777777" w:rsidR="00B2370D" w:rsidRDefault="00B2370D" w:rsidP="009A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F3CB3" w14:textId="77777777" w:rsidR="00B2370D" w:rsidRDefault="00B2370D" w:rsidP="009A327C">
      <w:pPr>
        <w:spacing w:after="0" w:line="240" w:lineRule="auto"/>
      </w:pPr>
      <w:r>
        <w:separator/>
      </w:r>
    </w:p>
  </w:footnote>
  <w:footnote w:type="continuationSeparator" w:id="0">
    <w:p w14:paraId="5C06E121" w14:textId="77777777" w:rsidR="00B2370D" w:rsidRDefault="00B2370D" w:rsidP="009A327C">
      <w:pPr>
        <w:spacing w:after="0" w:line="240" w:lineRule="auto"/>
      </w:pPr>
      <w:r>
        <w:continuationSeparator/>
      </w:r>
    </w:p>
  </w:footnote>
  <w:footnote w:id="1">
    <w:p w14:paraId="2E456AFD" w14:textId="77777777" w:rsidR="00C1337E" w:rsidRPr="00AD153C" w:rsidRDefault="00C1337E" w:rsidP="003329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bCs w:val="0"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 w:rsidRPr="00AD153C">
        <w:rPr>
          <w:rFonts w:asciiTheme="minorHAnsi" w:eastAsiaTheme="minorHAnsi" w:hAnsiTheme="minorHAnsi" w:cstheme="minorBidi"/>
          <w:bCs w:val="0"/>
          <w:sz w:val="22"/>
          <w:szCs w:val="22"/>
        </w:rPr>
        <w:t>Know You lifestyle</w:t>
      </w:r>
      <w:r>
        <w:t xml:space="preserve"> (</w:t>
      </w:r>
      <w:hyperlink r:id="rId1" w:history="1">
        <w:r w:rsidRPr="00C514FE">
          <w:rPr>
            <w:rStyle w:val="Hiperpovezava"/>
          </w:rPr>
          <w:t>http://www.knowyourlifestyle.eu/</w:t>
        </w:r>
      </w:hyperlink>
      <w:r>
        <w:t xml:space="preserve"> </w:t>
      </w:r>
      <w:r w:rsidRPr="00AD153C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o potrošniškem vedenju) </w:t>
      </w:r>
    </w:p>
    <w:p w14:paraId="38262EF9" w14:textId="77777777" w:rsidR="00C1337E" w:rsidRPr="00AD153C" w:rsidRDefault="00C1337E" w:rsidP="003329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AD153C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Coperation for innovative approach in sustainable forest management </w:t>
      </w:r>
      <w:r>
        <w:t>(</w:t>
      </w:r>
      <w:hyperlink r:id="rId2" w:history="1">
        <w:r w:rsidRPr="00C514FE">
          <w:rPr>
            <w:rStyle w:val="Hiperpovezava"/>
          </w:rPr>
          <w:t>http://www.cia2sfm.org/</w:t>
        </w:r>
      </w:hyperlink>
      <w:r>
        <w:t xml:space="preserve">), </w:t>
      </w:r>
      <w:r w:rsidRPr="00AD153C">
        <w:rPr>
          <w:rFonts w:asciiTheme="minorHAnsi" w:eastAsiaTheme="minorHAnsi" w:hAnsiTheme="minorHAnsi" w:cstheme="minorBidi"/>
          <w:bCs w:val="0"/>
          <w:sz w:val="22"/>
          <w:szCs w:val="22"/>
        </w:rPr>
        <w:t>o prilagajanju na spremembe v naravi na primeru gozda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)</w:t>
      </w:r>
    </w:p>
    <w:p w14:paraId="2BE4CFBD" w14:textId="77777777" w:rsidR="00C1337E" w:rsidRDefault="00C1337E" w:rsidP="00332991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7BD"/>
    <w:multiLevelType w:val="hybridMultilevel"/>
    <w:tmpl w:val="0ADABA84"/>
    <w:lvl w:ilvl="0" w:tplc="A19A230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1FE8"/>
    <w:multiLevelType w:val="hybridMultilevel"/>
    <w:tmpl w:val="25381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7345"/>
    <w:multiLevelType w:val="hybridMultilevel"/>
    <w:tmpl w:val="3B021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32054"/>
    <w:multiLevelType w:val="hybridMultilevel"/>
    <w:tmpl w:val="0ACEE8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9E"/>
    <w:rsid w:val="00012641"/>
    <w:rsid w:val="00032E9E"/>
    <w:rsid w:val="000415B7"/>
    <w:rsid w:val="00042BE2"/>
    <w:rsid w:val="00063CFB"/>
    <w:rsid w:val="000741ED"/>
    <w:rsid w:val="00080587"/>
    <w:rsid w:val="000875A6"/>
    <w:rsid w:val="00095D85"/>
    <w:rsid w:val="00096F14"/>
    <w:rsid w:val="000C018B"/>
    <w:rsid w:val="000D30EC"/>
    <w:rsid w:val="000D5BB2"/>
    <w:rsid w:val="001140C1"/>
    <w:rsid w:val="00124DF6"/>
    <w:rsid w:val="001307D9"/>
    <w:rsid w:val="0013219F"/>
    <w:rsid w:val="00157097"/>
    <w:rsid w:val="001811C2"/>
    <w:rsid w:val="00182C30"/>
    <w:rsid w:val="001930B1"/>
    <w:rsid w:val="001965F3"/>
    <w:rsid w:val="001966A9"/>
    <w:rsid w:val="001A58CC"/>
    <w:rsid w:val="001B33C6"/>
    <w:rsid w:val="001B3D78"/>
    <w:rsid w:val="001B6B07"/>
    <w:rsid w:val="001E6997"/>
    <w:rsid w:val="002029B4"/>
    <w:rsid w:val="002050C3"/>
    <w:rsid w:val="00227B32"/>
    <w:rsid w:val="00236884"/>
    <w:rsid w:val="002464FF"/>
    <w:rsid w:val="0024699F"/>
    <w:rsid w:val="0025039D"/>
    <w:rsid w:val="00256FDC"/>
    <w:rsid w:val="00261D98"/>
    <w:rsid w:val="00266F50"/>
    <w:rsid w:val="002712E8"/>
    <w:rsid w:val="00273A8E"/>
    <w:rsid w:val="00281F79"/>
    <w:rsid w:val="002836E6"/>
    <w:rsid w:val="00292B06"/>
    <w:rsid w:val="0029383E"/>
    <w:rsid w:val="002971C2"/>
    <w:rsid w:val="002B1ECF"/>
    <w:rsid w:val="002B3F85"/>
    <w:rsid w:val="002B6C0F"/>
    <w:rsid w:val="002C470A"/>
    <w:rsid w:val="002F0E1E"/>
    <w:rsid w:val="00307A90"/>
    <w:rsid w:val="00323FC5"/>
    <w:rsid w:val="00332294"/>
    <w:rsid w:val="00332991"/>
    <w:rsid w:val="00356421"/>
    <w:rsid w:val="003604AB"/>
    <w:rsid w:val="00370652"/>
    <w:rsid w:val="003779C6"/>
    <w:rsid w:val="003B247D"/>
    <w:rsid w:val="003E21CC"/>
    <w:rsid w:val="003F0559"/>
    <w:rsid w:val="003F25AB"/>
    <w:rsid w:val="003F45A2"/>
    <w:rsid w:val="004057BC"/>
    <w:rsid w:val="0041109F"/>
    <w:rsid w:val="00426126"/>
    <w:rsid w:val="004638BC"/>
    <w:rsid w:val="004722C7"/>
    <w:rsid w:val="0047547E"/>
    <w:rsid w:val="00487B40"/>
    <w:rsid w:val="004B06CC"/>
    <w:rsid w:val="004B6B56"/>
    <w:rsid w:val="004C7663"/>
    <w:rsid w:val="0050790E"/>
    <w:rsid w:val="00533F29"/>
    <w:rsid w:val="00572521"/>
    <w:rsid w:val="00582CAC"/>
    <w:rsid w:val="0059199F"/>
    <w:rsid w:val="00596F50"/>
    <w:rsid w:val="005A508E"/>
    <w:rsid w:val="005B371A"/>
    <w:rsid w:val="005E1618"/>
    <w:rsid w:val="00603CE3"/>
    <w:rsid w:val="00605E61"/>
    <w:rsid w:val="00621DA9"/>
    <w:rsid w:val="00626BC4"/>
    <w:rsid w:val="0064119B"/>
    <w:rsid w:val="00692200"/>
    <w:rsid w:val="006A4574"/>
    <w:rsid w:val="006B4106"/>
    <w:rsid w:val="006C2F78"/>
    <w:rsid w:val="006D0ADD"/>
    <w:rsid w:val="006E2521"/>
    <w:rsid w:val="006E72D4"/>
    <w:rsid w:val="00712438"/>
    <w:rsid w:val="007232B7"/>
    <w:rsid w:val="00724D90"/>
    <w:rsid w:val="007267A5"/>
    <w:rsid w:val="00730934"/>
    <w:rsid w:val="00752E1D"/>
    <w:rsid w:val="00762E44"/>
    <w:rsid w:val="00762EE8"/>
    <w:rsid w:val="00765346"/>
    <w:rsid w:val="007809A9"/>
    <w:rsid w:val="007A0B86"/>
    <w:rsid w:val="007A213A"/>
    <w:rsid w:val="007B3BCD"/>
    <w:rsid w:val="007E3808"/>
    <w:rsid w:val="007E3F80"/>
    <w:rsid w:val="007E62F6"/>
    <w:rsid w:val="007F4761"/>
    <w:rsid w:val="007F7087"/>
    <w:rsid w:val="008210CC"/>
    <w:rsid w:val="00825C23"/>
    <w:rsid w:val="00837B7D"/>
    <w:rsid w:val="008553EA"/>
    <w:rsid w:val="00872813"/>
    <w:rsid w:val="00874E00"/>
    <w:rsid w:val="008819C1"/>
    <w:rsid w:val="008833B4"/>
    <w:rsid w:val="00886385"/>
    <w:rsid w:val="0089382A"/>
    <w:rsid w:val="008B6963"/>
    <w:rsid w:val="008C652C"/>
    <w:rsid w:val="008C76F6"/>
    <w:rsid w:val="008C7E61"/>
    <w:rsid w:val="008E6E26"/>
    <w:rsid w:val="008F6053"/>
    <w:rsid w:val="009375CF"/>
    <w:rsid w:val="0094512D"/>
    <w:rsid w:val="0094532C"/>
    <w:rsid w:val="00951B8D"/>
    <w:rsid w:val="00967B5F"/>
    <w:rsid w:val="00974779"/>
    <w:rsid w:val="009A327C"/>
    <w:rsid w:val="009A65C3"/>
    <w:rsid w:val="00A070D8"/>
    <w:rsid w:val="00A21AEC"/>
    <w:rsid w:val="00A3696B"/>
    <w:rsid w:val="00A4268A"/>
    <w:rsid w:val="00A73BD6"/>
    <w:rsid w:val="00A852D3"/>
    <w:rsid w:val="00AB6BFE"/>
    <w:rsid w:val="00AC1EFF"/>
    <w:rsid w:val="00AD0A1F"/>
    <w:rsid w:val="00AD153C"/>
    <w:rsid w:val="00AE71FD"/>
    <w:rsid w:val="00AF777E"/>
    <w:rsid w:val="00B027F9"/>
    <w:rsid w:val="00B17F27"/>
    <w:rsid w:val="00B2370D"/>
    <w:rsid w:val="00B657BB"/>
    <w:rsid w:val="00B75A1E"/>
    <w:rsid w:val="00BB3922"/>
    <w:rsid w:val="00BB6839"/>
    <w:rsid w:val="00BC0F87"/>
    <w:rsid w:val="00BC171A"/>
    <w:rsid w:val="00BC5DBC"/>
    <w:rsid w:val="00BD5B24"/>
    <w:rsid w:val="00BE1B87"/>
    <w:rsid w:val="00BF6CDD"/>
    <w:rsid w:val="00C1337E"/>
    <w:rsid w:val="00C14544"/>
    <w:rsid w:val="00C24725"/>
    <w:rsid w:val="00C37FBD"/>
    <w:rsid w:val="00C544AF"/>
    <w:rsid w:val="00C75B28"/>
    <w:rsid w:val="00C776CA"/>
    <w:rsid w:val="00C8322D"/>
    <w:rsid w:val="00CA0377"/>
    <w:rsid w:val="00CA2601"/>
    <w:rsid w:val="00CD52E1"/>
    <w:rsid w:val="00CD712D"/>
    <w:rsid w:val="00CF0F07"/>
    <w:rsid w:val="00CF3259"/>
    <w:rsid w:val="00D0213B"/>
    <w:rsid w:val="00D16C92"/>
    <w:rsid w:val="00D30806"/>
    <w:rsid w:val="00D33700"/>
    <w:rsid w:val="00D40B15"/>
    <w:rsid w:val="00D43743"/>
    <w:rsid w:val="00D44A3C"/>
    <w:rsid w:val="00D65D55"/>
    <w:rsid w:val="00D707D3"/>
    <w:rsid w:val="00D8437B"/>
    <w:rsid w:val="00D946FB"/>
    <w:rsid w:val="00D9519C"/>
    <w:rsid w:val="00DA2033"/>
    <w:rsid w:val="00DA6E8B"/>
    <w:rsid w:val="00DB14B9"/>
    <w:rsid w:val="00DB31B3"/>
    <w:rsid w:val="00DC0B3B"/>
    <w:rsid w:val="00DD4EEF"/>
    <w:rsid w:val="00E04CF5"/>
    <w:rsid w:val="00E11F49"/>
    <w:rsid w:val="00E175D3"/>
    <w:rsid w:val="00E23992"/>
    <w:rsid w:val="00E5155A"/>
    <w:rsid w:val="00E55746"/>
    <w:rsid w:val="00E77BFB"/>
    <w:rsid w:val="00E915B3"/>
    <w:rsid w:val="00E97994"/>
    <w:rsid w:val="00EA6A5F"/>
    <w:rsid w:val="00ED49F9"/>
    <w:rsid w:val="00EF08AF"/>
    <w:rsid w:val="00F02362"/>
    <w:rsid w:val="00F05F88"/>
    <w:rsid w:val="00F42724"/>
    <w:rsid w:val="00F80AF0"/>
    <w:rsid w:val="00FB0A17"/>
    <w:rsid w:val="00FB48D0"/>
    <w:rsid w:val="00FC59BD"/>
    <w:rsid w:val="00FC5E50"/>
    <w:rsid w:val="00FC7D43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7266"/>
  <w15:chartTrackingRefBased/>
  <w15:docId w15:val="{E9D8A8D6-AAFA-489D-BEDA-752D772D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rsid w:val="009A327C"/>
    <w:pPr>
      <w:spacing w:after="240" w:line="240" w:lineRule="auto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A327C"/>
    <w:rPr>
      <w:rFonts w:ascii="Verdana" w:eastAsia="Times New Roman" w:hAnsi="Verdana" w:cs="Times New Roman"/>
      <w:bCs/>
      <w:sz w:val="20"/>
      <w:szCs w:val="20"/>
    </w:rPr>
  </w:style>
  <w:style w:type="character" w:styleId="Sprotnaopomba-sklic">
    <w:name w:val="footnote reference"/>
    <w:uiPriority w:val="99"/>
    <w:semiHidden/>
    <w:rsid w:val="009A327C"/>
    <w:rPr>
      <w:vertAlign w:val="superscript"/>
    </w:rPr>
  </w:style>
  <w:style w:type="character" w:styleId="Hiperpovezava">
    <w:name w:val="Hyperlink"/>
    <w:rsid w:val="009A32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A327C"/>
    <w:pPr>
      <w:spacing w:after="240" w:line="240" w:lineRule="auto"/>
      <w:ind w:left="720"/>
      <w:contextualSpacing/>
    </w:pPr>
    <w:rPr>
      <w:rFonts w:ascii="Verdana" w:eastAsia="Times New Roman" w:hAnsi="Verdana" w:cs="Times New Roman"/>
      <w:bCs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40B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40B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40B1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0B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0B1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B1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F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acs.si/programi/Usposabljanje_za_trajnostni_razvoj.pdf" TargetMode="External"/><Relationship Id="rId13" Type="http://schemas.openxmlformats.org/officeDocument/2006/relationships/hyperlink" Target="https://eaea.org/2020/09/16/sustainability-is-not-only-about-the-environment/" TargetMode="External"/><Relationship Id="rId18" Type="http://schemas.openxmlformats.org/officeDocument/2006/relationships/hyperlink" Target="https://www.upi.si/portfolio/tede-izobrazevanja-za-trajnostni-razvoj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k.acs.si/sites/sk.acs.si/files/zbornik_sk_kako_obogateti_2019_opt.pdf" TargetMode="External"/><Relationship Id="rId17" Type="http://schemas.openxmlformats.org/officeDocument/2006/relationships/hyperlink" Target="https://docs.google.com/document/d/1OV_ahCcfQGo-Vu4vA_SvI21LW-rbsHQ_la2I3CekEY0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rgetika-portal.si/dokumenti/strateski-razvojni-dokumenti/nacionalni-energetski-in-podnebni-nacr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bf.uni-lj.si/go/gsd2017/material/Zbornik_GSD_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acs.si/lp2020/" TargetMode="External"/><Relationship Id="rId10" Type="http://schemas.openxmlformats.org/officeDocument/2006/relationships/hyperlink" Target="https://arhiv.acs.si/publikacije/Znamenja_trajnosti_ACS_mini_za_objavo_na_www.pdf" TargetMode="External"/><Relationship Id="rId19" Type="http://schemas.openxmlformats.org/officeDocument/2006/relationships/hyperlink" Target="https://www.prc.si/novice/trajnostna-gradnja-je-priloz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acs.si" TargetMode="External"/><Relationship Id="rId14" Type="http://schemas.openxmlformats.org/officeDocument/2006/relationships/hyperlink" Target="file:///D:/Users/nevenkab/Downloads/Publikacija-2011-d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a2sfm.org/" TargetMode="External"/><Relationship Id="rId1" Type="http://schemas.openxmlformats.org/officeDocument/2006/relationships/hyperlink" Target="http://www.knowyourlifestyle.e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8300B1-765D-46A8-881B-791844ED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Bogataj</dc:creator>
  <cp:keywords/>
  <dc:description/>
  <cp:lastModifiedBy>Nevenka Bogataj</cp:lastModifiedBy>
  <cp:revision>4</cp:revision>
  <dcterms:created xsi:type="dcterms:W3CDTF">2020-11-19T13:06:00Z</dcterms:created>
  <dcterms:modified xsi:type="dcterms:W3CDTF">2020-11-19T13:06:00Z</dcterms:modified>
</cp:coreProperties>
</file>